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Working with AI</w:t>
      </w:r>
    </w:p>
    <w:p>
      <w:pPr>
        <w:pStyle w:val="Date"/>
      </w:pPr>
      <w:r>
        <w:t xml:space="preserve">Last modified: 2026-07-15 23:18:00 (PDT)</w:t>
      </w:r>
    </w:p>
    <w:p>
      <w:pPr>
        <w:pStyle w:val="FirstParagraph"/>
      </w:pPr>
      <w:r>
        <w:t xml:space="preserve">This site collects the UCD-SERG lab’s notes on working responsibly and</w:t>
      </w:r>
      <w:r>
        <w:t xml:space="preserve"> </w:t>
      </w:r>
      <w:r>
        <w:t xml:space="preserve">effectively with AI coding assistants: what they are, how to use them, and</w:t>
      </w:r>
      <w:r>
        <w:t xml:space="preserve"> </w:t>
      </w:r>
      <w:r>
        <w:t xml:space="preserve">the policies lab members follow when using them.</w:t>
      </w:r>
      <w:r>
        <w:t xml:space="preserve"> </w:t>
      </w:r>
      <w:r>
        <w:t xml:space="preserve">It was migrated out of the</w:t>
      </w:r>
      <w:r>
        <w:t xml:space="preserve"> </w:t>
      </w:r>
      <w:hyperlink r:id="rId9">
        <w:r>
          <w:rPr>
            <w:rStyle w:val="Hyperlink"/>
          </w:rPr>
          <w:t xml:space="preserve">UCD-SERG Lab Manual</w:t>
        </w:r>
      </w:hyperlink>
      <w:r>
        <w:t xml:space="preserve">’s</w:t>
      </w:r>
      <w:r>
        <w:t xml:space="preserve"> </w:t>
      </w:r>
      <w:r>
        <w:t xml:space="preserve">“Working with</w:t>
      </w:r>
      <w:r>
        <w:t xml:space="preserve"> </w:t>
      </w:r>
      <w:r>
        <w:t xml:space="preserve">AI”</w:t>
      </w:r>
      <w:r>
        <w:t xml:space="preserve"> </w:t>
      </w:r>
      <w:r>
        <w:t xml:space="preserve">chapter, which had grown large enough to deserve a dedicated site.</w:t>
      </w:r>
      <w:r>
        <w:t xml:space="preserve"> </w:t>
      </w:r>
      <w:r>
        <w:t xml:space="preserve">For the lab’s broader coding, reproducibility, and collaboration</w:t>
      </w:r>
      <w:r>
        <w:t xml:space="preserve"> </w:t>
      </w:r>
      <w:r>
        <w:t xml:space="preserve">conventions, see the lab manual itself.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Technology in Rapid Evolution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As of early 2026,</w:t>
            </w:r>
            <w:r>
              <w:t xml:space="preserve"> </w:t>
            </w:r>
            <w:r>
              <w:t xml:space="preserve">AI coding assistant technology is changing extremely rapidly,</w:t>
            </w:r>
            <w:r>
              <w:t xml:space="preserve"> </w:t>
            </w:r>
            <w:r>
              <w:t xml:space="preserve">and we are just beginning to figure out how to use these tools effectively ourselves.</w:t>
            </w:r>
            <w:r>
              <w:t xml:space="preserve"> </w:t>
            </w:r>
            <w:r>
              <w:t xml:space="preserve">All information on this site should be taken with extra caution,</w:t>
            </w:r>
            <w:r>
              <w:t xml:space="preserve"> </w:t>
            </w:r>
            <w:r>
              <w:t xml:space="preserve">as best practices and capabilities continue to evolve.</w:t>
            </w:r>
          </w:p>
          <w:p/>
        </w:tc>
      </w:tr>
    </w:tbl>
    <w:bookmarkStart w:id="16" w:name="chapters"/>
    <w:p>
      <w:pPr>
        <w:pStyle w:val="Heading2"/>
      </w:pPr>
      <w:r>
        <w:t xml:space="preserve">1 Chapters</w:t>
      </w:r>
    </w:p>
    <w:p>
      <w:pPr>
        <w:pStyle w:val="Compact"/>
        <w:numPr>
          <w:ilvl w:val="0"/>
          <w:numId w:val="1001"/>
        </w:numPr>
      </w:pPr>
      <w:hyperlink r:id="rId13">
        <w:r>
          <w:rPr>
            <w:rStyle w:val="Hyperlink"/>
            <w:b/>
            <w:bCs/>
          </w:rPr>
          <w:t xml:space="preserve">Policies for Using AI</w:t>
        </w:r>
      </w:hyperlink>
      <w:r>
        <w:t xml:space="preserve">:</w:t>
      </w:r>
      <w:r>
        <w:t xml:space="preserve"> </w:t>
      </w:r>
      <w:r>
        <w:t xml:space="preserve">responsibility for validation, disclosure, attribution, and using AI for</w:t>
      </w:r>
      <w:r>
        <w:t xml:space="preserve"> </w:t>
      </w:r>
      <w:r>
        <w:t xml:space="preserve">journal articles</w:t>
      </w:r>
    </w:p>
    <w:p>
      <w:pPr>
        <w:pStyle w:val="Compact"/>
        <w:numPr>
          <w:ilvl w:val="0"/>
          <w:numId w:val="1001"/>
        </w:numPr>
      </w:pPr>
      <w:hyperlink r:id="rId14">
        <w:r>
          <w:rPr>
            <w:rStyle w:val="Hyperlink"/>
            <w:b/>
            <w:bCs/>
          </w:rPr>
          <w:t xml:space="preserve">Coding Agents</w:t>
        </w:r>
      </w:hyperlink>
      <w:r>
        <w:t xml:space="preserve">:</w:t>
      </w:r>
      <w:r>
        <w:t xml:space="preserve"> </w:t>
      </w:r>
      <w:r>
        <w:t xml:space="preserve">what language models, coding agents, and harnesses are; how to work with</w:t>
      </w:r>
      <w:r>
        <w:t xml:space="preserve"> </w:t>
      </w:r>
      <w:r>
        <w:t xml:space="preserve">them; benefits, hazards, and best practices; and configuring your</w:t>
      </w:r>
      <w:r>
        <w:t xml:space="preserve"> </w:t>
      </w:r>
      <w:r>
        <w:t xml:space="preserve">environment</w:t>
      </w:r>
    </w:p>
    <w:p>
      <w:pPr>
        <w:pStyle w:val="Compact"/>
        <w:numPr>
          <w:ilvl w:val="0"/>
          <w:numId w:val="1001"/>
        </w:numPr>
      </w:pPr>
      <w:hyperlink r:id="rId15">
        <w:r>
          <w:rPr>
            <w:rStyle w:val="Hyperlink"/>
            <w:b/>
            <w:bCs/>
          </w:rPr>
          <w:t xml:space="preserve">Pull-Request Workflow with Agents</w:t>
        </w:r>
      </w:hyperlink>
      <w:r>
        <w:t xml:space="preserve">:</w:t>
      </w:r>
      <w:r>
        <w:t xml:space="preserve"> </w:t>
      </w:r>
      <w:r>
        <w:t xml:space="preserve">filing issues, claiming work, and driving a pull request to a clean,</w:t>
      </w:r>
      <w:r>
        <w:t xml:space="preserve"> </w:t>
      </w:r>
      <w:r>
        <w:t xml:space="preserve">mergeable state</w:t>
      </w:r>
    </w:p>
    <w:p>
      <w:pPr>
        <w:pStyle w:val="FirstParagraph"/>
      </w:pPr>
      <w:r>
        <w:t xml:space="preserve">The notes are available in multiple formats: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HTML Website</w:t>
      </w:r>
      <w:r>
        <w:t xml:space="preserve">: Navigate using the navbar for easy access to all pages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RevealJS Slides</w:t>
      </w:r>
      <w:r>
        <w:t xml:space="preserve">: Each chapter can generate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PDF Handouts</w:t>
      </w:r>
      <w:r>
        <w:t xml:space="preserve">: Each chapter can generate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DOCX Documents</w:t>
      </w:r>
      <w:r>
        <w:t xml:space="preserve">: Each chapter can generate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End w:id="16"/>
    <w:bookmarkStart w:id="19" w:name="about-this-website"/>
    <w:p>
      <w:pPr>
        <w:pStyle w:val="Heading2"/>
      </w:pPr>
      <w:r>
        <w:t xml:space="preserve">2 About this website</w:t>
      </w:r>
    </w:p>
    <w:p>
      <w:pPr>
        <w:pStyle w:val="FirstParagraph"/>
      </w:pPr>
      <w:r>
        <w:t xml:space="preserve">This website is built with</w:t>
      </w:r>
      <w:r>
        <w:t xml:space="preserve"> </w:t>
      </w:r>
      <w:hyperlink r:id="rId17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system, from the</w:t>
      </w:r>
      <w:r>
        <w:t xml:space="preserve"> </w:t>
      </w:r>
      <w:hyperlink r:id="rId18">
        <w:r>
          <w:rPr>
            <w:rStyle w:val="Hyperlink"/>
          </w:rPr>
          <w:t xml:space="preserve">UCD-SERG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qwt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(Quarto Website Template)</w:t>
        </w:r>
      </w:hyperlink>
      <w:r>
        <w:t xml:space="preserve">.</w:t>
      </w:r>
    </w:p>
    <w:bookmarkEnd w:id="19"/>
    <w:bookmarkStart w:id="20" w:name="building-the-website"/>
    <w:p>
      <w:pPr>
        <w:pStyle w:val="Heading2"/>
      </w:pPr>
      <w:r>
        <w:t xml:space="preserve">3 Building the website</w:t>
      </w:r>
    </w:p>
    <w:p>
      <w:pPr>
        <w:pStyle w:val="FirstParagraph"/>
      </w:pPr>
      <w:r>
        <w:t xml:space="preserve">To render the website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website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_site/</w:t>
      </w:r>
      <w:r>
        <w:t xml:space="preserve"> </w:t>
      </w:r>
      <w:r>
        <w:t xml:space="preserve">directory, which is published to GitHub Pages.</w:t>
      </w:r>
    </w:p>
    <w:bookmarkEnd w:id="20"/>
    <w:bookmarkStart w:id="22" w:name="license"/>
    <w:p>
      <w:pPr>
        <w:pStyle w:val="Heading2"/>
      </w:pPr>
      <w:r>
        <w:t xml:space="preserve">4 License</w:t>
      </w:r>
    </w:p>
    <w:p>
      <w:pPr>
        <w:pStyle w:val="FirstParagraph"/>
      </w:pPr>
      <w:r>
        <w:t xml:space="preserve">See</w:t>
      </w:r>
      <w:r>
        <w:t xml:space="preserve"> </w:t>
      </w:r>
      <w:hyperlink r:id="rId21">
        <w:r>
          <w:rPr>
            <w:rStyle w:val="VerbatimChar"/>
          </w:rPr>
          <w:t xml:space="preserve">LICENSE</w:t>
        </w:r>
      </w:hyperlink>
      <w:r>
        <w:t xml:space="preserve">.</w:t>
      </w:r>
    </w:p>
    <w:bookmarkEnd w:id="22"/>
    <w:bookmarkStart w:id="24" w:name="references"/>
    <w:p>
      <w:pPr>
        <w:pStyle w:val="Heading2"/>
      </w:pPr>
      <w:r>
        <w:t xml:space="preserve">References</w:t>
      </w:r>
    </w:p>
    <w:bookmarkStart w:id="23" w:name="refs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13" Target="chapters/ai-use-policies.qmd" TargetMode="External" /><Relationship Type="http://schemas.openxmlformats.org/officeDocument/2006/relationships/hyperlink" Id="rId14" Target="chapters/coding-agents.qmd" TargetMode="External" /><Relationship Type="http://schemas.openxmlformats.org/officeDocument/2006/relationships/hyperlink" Id="rId15" Target="chapters/pr-workflow-with-agents.qmd" TargetMode="External" /><Relationship Type="http://schemas.openxmlformats.org/officeDocument/2006/relationships/hyperlink" Id="rId18" Target="https://github.com/UCD-SERG/qwt" TargetMode="External" /><Relationship Type="http://schemas.openxmlformats.org/officeDocument/2006/relationships/hyperlink" Id="rId21" Target="https://github.com/d-morrison/wai/blob/main/LICENSE" TargetMode="External" /><Relationship Type="http://schemas.openxmlformats.org/officeDocument/2006/relationships/hyperlink" Id="rId17" Target="https://quarto.org/" TargetMode="External" /><Relationship Type="http://schemas.openxmlformats.org/officeDocument/2006/relationships/hyperlink" Id="rId9" Target="https://ucd-serg.github.io/lab-manua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chapters/ai-use-policies.qmd" TargetMode="External" /><Relationship Type="http://schemas.openxmlformats.org/officeDocument/2006/relationships/hyperlink" Id="rId14" Target="chapters/coding-agents.qmd" TargetMode="External" /><Relationship Type="http://schemas.openxmlformats.org/officeDocument/2006/relationships/hyperlink" Id="rId15" Target="chapters/pr-workflow-with-agents.qmd" TargetMode="External" /><Relationship Type="http://schemas.openxmlformats.org/officeDocument/2006/relationships/hyperlink" Id="rId18" Target="https://github.com/UCD-SERG/qwt" TargetMode="External" /><Relationship Type="http://schemas.openxmlformats.org/officeDocument/2006/relationships/hyperlink" Id="rId21" Target="https://github.com/d-morrison/wai/blob/main/LICENSE" TargetMode="External" /><Relationship Type="http://schemas.openxmlformats.org/officeDocument/2006/relationships/hyperlink" Id="rId17" Target="https://quarto.org/" TargetMode="External" /><Relationship Type="http://schemas.openxmlformats.org/officeDocument/2006/relationships/hyperlink" Id="rId9" Target="https://ucd-serg.github.io/lab-manua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AI</dc:title>
  <dc:creator/>
  <cp:keywords/>
  <dcterms:created xsi:type="dcterms:W3CDTF">2026-07-16T06:20:55Z</dcterms:created>
  <dcterms:modified xsi:type="dcterms:W3CDTF">2026-07-16T06:20:55Z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2026-07-15 23:18:00 (PDT)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