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30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Quarto supports theorem and proof environments that integrate with 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to render as styled callout blocks.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5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thm-mean-unbiased"/>
          <w:p>
            <w:pPr>
              <w:pStyle w:val="BodyText"/>
            </w:pPr>
            <w:r>
              <w:rPr>
                <w:b/>
                <w:bCs/>
              </w:rPr>
              <w:t xml:space="preserve">Theorem 1 (Unbiasedness of the Sample Mean)</w:t>
            </w:r>
            <w:r>
              <w:t xml:space="preserve"> </w:t>
            </w:r>
            <w:r>
              <w:t xml:space="preserve">The sample mean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an unbiased estimator of the population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</m:oMath>
            </m:oMathPara>
          </w:p>
          <w:bookmarkEnd w:id="2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linearity of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E</m:t>
                    </m:r>
                  </m:e>
                </m:nary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n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▫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m-mean-calc"/>
          <w:p>
            <w:pPr>
              <w:pStyle w:val="BodyText"/>
            </w:pPr>
            <w:r>
              <w:rPr>
                <w:b/>
                <w:bCs/>
              </w:rPr>
              <w:t xml:space="preserve">Example 1 (Computing the Sample Mean)</w:t>
            </w:r>
            <w:r>
              <w:t xml:space="preserve"> </w:t>
            </w:r>
            <w:r>
              <w:t xml:space="preserve">For the data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3</m:t>
                </m:r>
              </m:oMath>
            </m:oMathPara>
          </w:p>
          <w:bookmarkEnd w:id="29"/>
        </w:tc>
      </w:tr>
    </w:tbl>
    <w:bookmarkEnd w:id="30"/>
    <w:bookmarkStart w:id="31" w:name="equations"/>
    <w:p>
      <w:pPr>
        <w:pStyle w:val="Heading2"/>
      </w:pPr>
      <w:r>
        <w:t xml:space="preserve">6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1"/>
    <w:bookmarkStart w:id="33" w:name="tables"/>
    <w:p>
      <w:pPr>
        <w:pStyle w:val="Heading2"/>
      </w:pPr>
      <w:r>
        <w:t xml:space="preserve">7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2"/>
          <w:p/>
        </w:tc>
      </w:tr>
    </w:tbl>
    <w:bookmarkEnd w:id="33"/>
    <w:bookmarkStart w:id="34" w:name="summary"/>
    <w:p>
      <w:pPr>
        <w:pStyle w:val="Heading2"/>
      </w:pPr>
      <w:r>
        <w:t xml:space="preserve">8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4"/>
    <w:bookmarkStart w:id="42" w:name="references"/>
    <w:p>
      <w:pPr>
        <w:pStyle w:val="Heading2"/>
      </w:pPr>
      <w:r>
        <w:t xml:space="preserve">9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35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6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1" w:name="refs"/>
    <w:bookmarkStart w:id="38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7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8"/>
    <w:bookmarkStart w:id="40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9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2026-06-16T06:51:00Z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