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 Formula Sheet</w:t>
      </w:r>
    </w:p>
    <w:bookmarkStart w:id="9" w:name="epi-202-probability"/>
    <w:p>
      <w:pPr>
        <w:pStyle w:val="Heading1"/>
      </w:pPr>
      <w:r>
        <w:t xml:space="preserve">1. Epi 202: Probability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a</m:t>
                      </m:r>
                    </m:e>
                  </m:acc>
                  <m:r>
                    <m:rPr>
                      <m:sty m:val="p"/>
                    </m:rPr>
                    <m:t>⋅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acc>
                <m:accPr>
                  <m:chr m:val="̃"/>
                </m:accPr>
                <m:e>
                  <m:r>
                    <m:t>a</m:t>
                  </m:r>
                </m:e>
              </m:acc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e>
              </m:nary>
              <m:sSub>
                <m:e>
                  <m:r>
                    <m:t>a</m:t>
                  </m:r>
                </m:e>
                <m:sub>
                  <m:r>
                    <m:t>j</m:t>
                  </m:r>
                </m:sub>
              </m:sSub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r>
                <m:t>Z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</m:e>
              </m:d>
              <m:r>
                <m:rPr>
                  <m:sty m:val="p"/>
                </m:rPr>
                <m:t>∣</m:t>
              </m:r>
              <m:r>
                <m:t>Z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Var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r>
            <m:rPr>
              <m:nor/>
              <m:sty m:val="p"/>
            </m:rPr>
            <m:t>Var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e>
          </m:d>
        </m:oMath>
      </m:oMathPara>
    </w:p>
    <w:bookmarkEnd w:id="9"/>
    <w:bookmarkStart w:id="10" w:name="epi-203-statistical-inference"/>
    <w:p>
      <w:pPr>
        <w:pStyle w:val="Heading1"/>
      </w:pPr>
      <w:r>
        <w:t xml:space="preserve">2. Epi 203: Statistical inference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nor/>
              <m:sty m:val="p"/>
            </m:rP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r>
            <m:rPr>
              <m:sty m:val="p"/>
            </m:rPr>
            <m:t>Θ</m:t>
          </m:r>
          <m:r>
            <m:rPr>
              <m:sty m:val="p"/>
            </m:rPr>
            <m:t>=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ℓ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θ</m:t>
              </m:r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den>
          </m:f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ℓ</m:t>
              </m:r>
            </m:e>
            <m:sub>
              <m:r>
                <m:t>i</m:t>
              </m:r>
              <m:r>
                <m:t>j</m:t>
              </m:r>
            </m:sub>
            <m:sup>
              <m:r>
                <m:rPr>
                  <m:sty m:val="p"/>
                </m:rPr>
                <m:t>″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θ</m:t>
                  </m:r>
                </m:e>
                <m:sub>
                  <m:r>
                    <m:t>i</m:t>
                  </m:r>
                </m:sub>
              </m:sSub>
            </m:den>
          </m:f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</m:den>
          </m:f>
          <m:r>
            <m:t>ℓ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I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ty m:val="p"/>
            </m:rPr>
            <m:t>−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I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</m:sSub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r>
            <m:rPr>
              <m:nor/>
              <m:sty m:val="p"/>
            </m:rPr>
            <m:t>N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  <m:r>
                <m:rPr>
                  <m:sty m:val="p"/>
                </m:rPr>
                <m:t>,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scr m:val="script"/>
                          <m:sty m:val="p"/>
                        </m:rPr>
                        <m:t>I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θ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For one parameter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rPr>
              <m:sty m:val="p"/>
            </m:rPr>
            <m:t>(</m:t>
          </m:r>
          <m:sSub>
            <m:e>
              <m:r>
                <m:t>θ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±</m:t>
              </m:r>
              <m:sSub>
                <m:e>
                  <m:r>
                    <m:t>z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sub>
              </m:sSub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Z</m:t>
              </m:r>
            </m:e>
            <m:sub>
              <m:r>
                <m:t>k</m:t>
              </m:r>
            </m:sub>
          </m:sSub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θ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num>
            <m:den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</m:den>
          </m:f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r>
            <m:rPr>
              <m:nor/>
              <m:sty m:val="p"/>
            </m:rPr>
            <m:t>N</m:t>
          </m:r>
          <m:d>
            <m:dPr>
              <m:begChr m:val="("/>
              <m:sepChr m:val=""/>
              <m:endChr m:val=")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t>  </m:t>
          </m:r>
          <m:r>
            <m:rPr>
              <m:nor/>
              <m:sty m:val="p"/>
            </m:rPr>
            <m:t>under </m:t>
          </m:r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θ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0</m:t>
              </m:r>
            </m:sub>
          </m:sSub>
          <m:r>
            <m:t>  </m:t>
          </m:r>
          <m:sSub>
            <m:e>
              <m:r>
                <m:t>z</m:t>
              </m:r>
            </m:e>
            <m:sub>
              <m:r>
                <m:t>k</m:t>
              </m:r>
            </m:sub>
          </m:sSub>
          <m:r>
            <m:rPr>
              <m:nor/>
              <m:sty m:val="p"/>
            </m:rPr>
            <m:t> = observed </m:t>
          </m:r>
          <m:sSub>
            <m:e>
              <m:r>
                <m:t>Z</m:t>
              </m:r>
            </m:e>
            <m:sub>
              <m:r>
                <m:t>k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nor/>
                  <m:sty m:val="p"/>
                </m:rPr>
                <m:t>-value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Z</m:t>
                      </m:r>
                    </m:e>
                  </m:d>
                  <m:r>
                    <m:rPr>
                      <m:sty m:val="p"/>
                    </m:rPr>
                    <m:t>≥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,</m:t>
              </m:r>
              <m:r>
                <m:t> </m:t>
              </m:r>
              <m:r>
                <m:t>Z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Φ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d>
                        <m:dPr>
                          <m:begChr m:val="|"/>
                          <m:sepChr m:val=""/>
                          <m:endChr m:val="|"/>
                          <m:grow/>
                        </m:dPr>
                        <m:e>
                          <m:sSub>
                            <m:e>
                              <m:r>
                                <m:t>z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eqArr>
        </m:oMath>
      </m:oMathPara>
    </w:p>
    <w:bookmarkEnd w:id="10"/>
    <w:bookmarkStart w:id="11" w:name="sta-108-linear-regression"/>
    <w:p>
      <w:pPr>
        <w:pStyle w:val="Heading1"/>
      </w:pPr>
      <w:r>
        <w:t xml:space="preserve">3. Sta 108: Linear regression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k</m:t>
              </m:r>
            </m:sub>
          </m:sSub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num>
            <m:den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</m:den>
          </m:f>
          <m:r>
            <m:t> </m:t>
          </m:r>
          <m:acc>
            <m:accPr>
              <m:chr m:val="̇"/>
            </m:accPr>
            <m:e>
              <m:r>
                <m:rPr>
                  <m:sty m:val="p"/>
                </m:rPr>
                <m:t>∼</m:t>
              </m:r>
            </m:e>
          </m:acc>
          <m:r>
            <m:t> </m:t>
          </m:r>
          <m:sSub>
            <m:e>
              <m:r>
                <m:t>t</m:t>
              </m:r>
            </m:e>
            <m:sub>
              <m:r>
                <m:t>n</m:t>
              </m:r>
              <m:r>
                <m:rPr>
                  <m:sty m:val="p"/>
                </m:rPr>
                <m:t>−</m:t>
              </m:r>
              <m:r>
                <m:t>p</m:t>
              </m:r>
            </m:sub>
          </m:sSub>
          <m:r>
            <m:t>  </m:t>
          </m:r>
          <m:r>
            <m:rPr>
              <m:nor/>
              <m:sty m:val="p"/>
            </m:rPr>
            <m:t>under </m:t>
          </m:r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β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0</m:t>
              </m:r>
            </m:sub>
          </m:sSub>
          <m:r>
            <m:t>  </m:t>
          </m:r>
          <m:sSubSup>
            <m:e>
              <m:r>
                <m:t>t</m:t>
              </m:r>
            </m:e>
            <m:sub>
              <m:r>
                <m:t>k</m:t>
              </m:r>
            </m:sub>
            <m:sup>
              <m:r>
                <m:rPr>
                  <m:nor/>
                  <m:sty m:val="p"/>
                </m:rPr>
                <m:t>obs</m:t>
              </m:r>
            </m:sup>
          </m:sSubSup>
          <m:r>
            <m:rPr>
              <m:nor/>
              <m:sty m:val="p"/>
            </m:rPr>
            <m:t> = observed </m:t>
          </m:r>
          <m:sSub>
            <m:e>
              <m:r>
                <m:t>t</m:t>
              </m:r>
            </m:e>
            <m:sub>
              <m:r>
                <m:t>k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r>
            <m:rPr>
              <m:sty m:val="p"/>
            </m:rPr>
            <m:t>(</m:t>
          </m:r>
          <m:sSub>
            <m:e>
              <m:r>
                <m:t>β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d>
            </m:e>
          </m:d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sSub>
          <m:e>
            <m:r>
              <m:t>T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p</m:t>
            </m:r>
          </m:sub>
        </m:sSub>
        <m:r>
          <m:rPr>
            <m:sty m:val="p"/>
          </m:rPr>
          <m:t>∼</m:t>
        </m:r>
        <m:sSub>
          <m:e>
            <m:r>
              <m:t>t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p</m:t>
            </m:r>
          </m:sub>
        </m:sSub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nor/>
                  <m:sty m:val="p"/>
                </m:rPr>
                <m:t>-value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≥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Sup>
                        <m:e>
                          <m:r>
                            <m:t>t</m:t>
                          </m:r>
                        </m:e>
                        <m:sub>
                          <m:r>
                            <m:t>k</m:t>
                          </m:r>
                        </m:sub>
                        <m:sup>
                          <m:r>
                            <m:rPr>
                              <m:nor/>
                              <m:sty m:val="p"/>
                            </m:rPr>
                            <m:t>obs</m:t>
                          </m:r>
                        </m:sup>
                      </m:sSubSup>
                    </m:e>
                  </m:d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F</m:t>
                      </m:r>
                    </m:e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p</m:t>
                          </m:r>
                        </m:sub>
                      </m:sSub>
                    </m:sub>
                  </m:sSub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d>
                        <m:dPr>
                          <m:begChr m:val="|"/>
                          <m:sepChr m:val=""/>
                          <m:endChr m:val="|"/>
                          <m:grow/>
                        </m:dPr>
                        <m:e>
                          <m:sSubSup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  <m:sup>
                              <m:r>
                                <m:rPr>
                                  <m:nor/>
                                  <m:sty m:val="p"/>
                                </m:rPr>
                                <m:t>obs</m:t>
                              </m:r>
                            </m:sup>
                          </m:sSubSup>
                        </m:e>
                      </m:d>
                    </m:e>
                  </m:d>
                </m:e>
              </m:d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μ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</m:e>
                  </m:d>
                </m:e>
              </m:d>
            </m:e>
          </m:d>
        </m:oMath>
      </m:oMathPara>
    </w:p>
    <w:p>
      <w:pPr>
        <w:pStyle w:val="FirstParagraph"/>
      </w:pPr>
      <m:oMath>
        <m:sSup>
          <m:e>
            <m:r>
              <m:t>Y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denotes a new observation</w:t>
      </w:r>
      <w:r>
        <w:t xml:space="preserve"> </w:t>
      </w:r>
      <w:r>
        <w:t xml:space="preserve">(not in the training data),</w:t>
      </w:r>
      <w:r>
        <w:t xml:space="preserve"> </w:t>
      </w:r>
      <w:r>
        <w:t xml:space="preserve">with corresponding covariate pattern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.</w:t>
      </w:r>
      <w:r>
        <w:t xml:space="preserve"> </w:t>
      </w:r>
      <w:r>
        <w:t xml:space="preserve">Let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acc>
          <m:accPr>
            <m:chr m:val="̂"/>
          </m:accPr>
          <m:e>
            <m:r>
              <m:t>μ</m:t>
            </m:r>
          </m:e>
        </m:acc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PI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|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±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SE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rPr>
              <m:sty m:val="p"/>
            </m:rPr>
            <m:t>=</m:t>
          </m:r>
          <m:acc>
            <m:accPr>
              <m:chr m:val="̂"/>
            </m:accPr>
            <m:e>
              <m:r>
                <m:t>σ</m:t>
              </m:r>
            </m:e>
          </m:acc>
          <m:rad>
            <m:radPr>
              <m:degHide m:val="on"/>
            </m:radPr>
            <m:deg/>
            <m:e>
              <m:r>
                <m:t>1</m:t>
              </m:r>
              <m:r>
                <m:rPr>
                  <m:sty m:val="p"/>
                </m:rPr>
                <m:t>+</m:t>
              </m:r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ra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Var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acc>
          <m:accPr>
            <m:chr m:val="̂"/>
          </m:accPr>
          <m:e>
            <m:r>
              <m:rPr>
                <m:sty m:val="p"/>
              </m:rPr>
              <m:t>Σ</m:t>
            </m:r>
          </m:e>
        </m:acc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acc>
          <m:accPr>
            <m:chr m:val="̂"/>
          </m:accPr>
          <m:e>
            <m:r>
              <m:rPr>
                <m:nor/>
                <m:sty m:val="p"/>
              </m:rPr>
              <m:t>Var</m:t>
            </m:r>
          </m:e>
        </m:acc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</m:d>
        <m:r>
          <m:rPr>
            <m:sty m:val="p"/>
          </m:rPr>
          <m:t>=</m:t>
        </m:r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Var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</m:e>
          </m:d>
          <m:r>
            <m:rPr>
              <m:sty m:val="p"/>
            </m:rPr>
            <m:t>=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̂"/>
            </m:accPr>
            <m:e>
              <m:r>
                <m:rPr>
                  <m:sty m:val="p"/>
                </m:rPr>
                <m:t>Σ</m:t>
              </m:r>
            </m:e>
          </m:acc>
          <m:acc>
            <m:accPr>
              <m:chr m:val="̃"/>
            </m:accPr>
            <m:e>
              <m:r>
                <m:t>x</m:t>
              </m:r>
            </m:e>
          </m:acc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r>
          <m:rPr>
            <m:sty m:val="p"/>
          </m:rPr>
          <m:t>Δ</m:t>
        </m:r>
        <m:r>
          <m:t>μ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  <m:r>
          <m:rPr>
            <m:sty m:val="p"/>
          </m:rPr>
          <m:t>=</m:t>
        </m:r>
        <m:r>
          <m:t>μ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</m:d>
        <m:r>
          <m:rPr>
            <m:sty m:val="p"/>
          </m:rPr>
          <m:t>−</m:t>
        </m:r>
        <m:r>
          <m:t>μ</m:t>
        </m:r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</m:e>
        </m:d>
      </m:oMath>
      <w:r>
        <w:t xml:space="preserve">,</w:t>
      </w:r>
      <w:r>
        <w:t xml:space="preserve"> </w:t>
      </w:r>
      <w:r>
        <w:t xml:space="preserve">and let</w:t>
      </w:r>
      <w:r>
        <w:t xml:space="preserve"> </w:t>
      </w:r>
      <m:oMath>
        <m:r>
          <m:rPr>
            <m:sty m:val="p"/>
          </m:rPr>
          <m:t>Δ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−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;</w:t>
      </w:r>
      <w:r>
        <w:t xml:space="preserve"> </w:t>
      </w:r>
      <w:r>
        <w:t xml:space="preserve">then: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Var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Δ</m:t>
                  </m:r>
                  <m:r>
                    <m:t>μ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sSup>
            <m:e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⊤</m:t>
              </m:r>
            </m:sup>
          </m:sSup>
          <m:acc>
            <m:accPr>
              <m:chr m:val="̂"/>
            </m:accPr>
            <m:e>
              <m:r>
                <m:rPr>
                  <m:sty m:val="p"/>
                </m:rPr>
                <m:t>Σ</m:t>
              </m:r>
            </m:e>
          </m:acc>
          <m:r>
            <m:rPr>
              <m:sty m:val="p"/>
            </m:rPr>
            <m:t>Δ</m:t>
          </m:r>
          <m:acc>
            <m:accPr>
              <m:chr m:val="̃"/>
            </m:accPr>
            <m:e>
              <m:r>
                <m:t>x</m:t>
              </m:r>
            </m:e>
          </m:acc>
        </m:oMath>
      </m:oMathPara>
    </w:p>
    <w:p>
      <w:r>
        <w:br w:type="page"/>
      </w:r>
    </w:p>
    <w:bookmarkEnd w:id="11"/>
    <w:bookmarkStart w:id="23" w:name="epi-204-generalized-linear-models"/>
    <w:p>
      <w:pPr>
        <w:pStyle w:val="Heading1"/>
      </w:pPr>
      <w:r>
        <w:t xml:space="preserve">4. Epi 204: Generalized linear models</w:t>
      </w:r>
    </w:p>
    <w:p>
      <w:pPr>
        <w:pStyle w:val="FirstParagraph"/>
      </w:pPr>
      <w:r>
        <w:t xml:space="preserve">Generalized linear models have three components: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outcome distribution</w:t>
      </w:r>
      <w:r>
        <w:t xml:space="preserve"> </w:t>
      </w:r>
      <w:r>
        <w:t xml:space="preserve">family:</w:t>
      </w:r>
      <w:r>
        <w:t xml:space="preserve"> </w:t>
      </w:r>
      <m:oMath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|</m:t>
        </m:r>
        <m:r>
          <m:t>μ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link function</w:t>
      </w:r>
      <w:r>
        <w:t xml:space="preserve">:</w:t>
      </w:r>
      <w:r>
        <w:t xml:space="preserve"> </w:t>
      </w:r>
      <m:oMath>
        <m:r>
          <m:t>g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linear component</w:t>
      </w:r>
      <w:r>
        <w:t xml:space="preserve">: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⋅</m:t>
        </m:r>
        <m:r>
          <m:t>β</m:t>
        </m:r>
      </m:oMath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" w:name="fig-expit-logit-diagram"/>
          <w:p>
            <w:pPr>
              <w:jc w:val="center"/>
            </w:pPr>
            <w:r>
              <w:t xml:space="preserve">$$
    \underbrace{\pi}_{\atop{\Pr(Y=1)} }
    \overbrace{
    \underbrace{
    \underset{
    \xleftarrow[\frac{\omega}{1+\omega}]{}
    }
    {
    \xrightarrow{\frac{\pi}{1-\pi}}
    }
    \underbrace{\omega}_{\text{odds}(Y=1)}
    \underset{
    \xleftarrow[\text{exp}{\left\{\eta\right\}}]{}
    }
    {
    \xrightarrow{\text{log}{\left\{\omega\right\}}}
    }
    }_{\text{expit}(\eta)}
    }^{\text{logit}(\pi)}
    \underbrace{\eta}_{\atop{\text{log-odds}(Y=1)}}
    $$</w:t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Diagram of logistic regression link and inverse link functions</w:t>
            </w:r>
          </w:p>
          <w:bookmarkEnd w:id="12"/>
        </w:tc>
      </w:tr>
    </w:tbl>
    <w:p>
      <w:pPr>
        <w:pStyle w:val="BodyText"/>
      </w:pPr>
      <m:oMathPara>
        <m:oMathParaPr>
          <m:jc m:val="center"/>
        </m:oMathParaPr>
        <m:oMath>
          <m:r>
            <m:t>θ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e>
          </m:d>
        </m:oMath>
      </m:oMathPara>
    </w:p>
    <w:bookmarkStart w:id="13" w:name="X517f2c9f71cb80f8d8a2b1372fc9c9c1b26ebc5"/>
    <w:p>
      <w:pPr>
        <w:pStyle w:val="Heading2"/>
      </w:pPr>
      <w:r>
        <w:t xml:space="preserve">4.1 Estimates of odds ratios from 2x2 contingency tables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θ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t>d</m:t>
              </m:r>
            </m:num>
            <m:den>
              <m:r>
                <m:t>b</m:t>
              </m:r>
              <m:r>
                <m:t>c</m:t>
              </m:r>
            </m:den>
          </m:f>
        </m:oMath>
      </m:oMathPara>
    </w:p>
    <w:p>
      <w:r>
        <w:br w:type="page"/>
      </w:r>
    </w:p>
    <w:bookmarkEnd w:id="13"/>
    <w:bookmarkStart w:id="22" w:name="survival-analysis"/>
    <w:p>
      <w:pPr>
        <w:pStyle w:val="Heading2"/>
      </w:pPr>
      <w:r>
        <w:t xml:space="preserve">4.2 Survival analysis</w:t>
      </w:r>
    </w:p>
    <w:bookmarkStart w:id="15" w:name="probability-distribution-functions"/>
    <w:p>
      <w:pPr>
        <w:pStyle w:val="Heading3"/>
      </w:pPr>
      <w:r>
        <w:t xml:space="preserve">4.2.1 Probability distribution functions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tbl-prob-dist-f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Probability distribution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832"/>
              <w:gridCol w:w="1532"/>
              <w:gridCol w:w="25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Definition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density function (PDF)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distribution function (CDF)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nor/>
                            <m:sty m:val="p"/>
                          </m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oMath>
                </w:p>
              </w:tc>
            </w:tr>
          </w:tbl>
          <w:bookmarkEnd w:id="14"/>
          <w:p/>
        </w:tc>
      </w:tr>
    </w:tbl>
    <w:bookmarkEnd w:id="15"/>
    <w:bookmarkStart w:id="16" w:name="X2d4df5294279a974db234a50cfb77aec6a28206"/>
    <w:p>
      <w:pPr>
        <w:pStyle w:val="Heading3"/>
      </w:pPr>
      <w:r>
        <w:t xml:space="preserve">4.2.2 Diagram of survival distribution function relationships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nor/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nor/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bookmarkEnd w:id="16"/>
    <w:bookmarkStart w:id="17" w:name="Xfd41395d52a45ddf2965f2c85426e4d8ace336c"/>
    <w:p>
      <w:pPr>
        <w:pStyle w:val="Heading3"/>
      </w:pPr>
      <w:r>
        <w:t xml:space="preserve">4.2.3 Survival likelihood contributions, assuming non-informative censoring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nor/>
                      <m:sty m:val="p"/>
                    </m:rP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nor/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sSub>
                <m:e>
                  <m: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[</m:t>
              </m:r>
              <m:sSub>
                <m:e>
                  <m:r>
                    <m:rPr>
                      <m:nor/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]</m:t>
              </m:r>
            </m:e>
          </m:eqArr>
        </m:oMath>
      </m:oMathPara>
    </w:p>
    <w:bookmarkEnd w:id="17"/>
    <w:bookmarkStart w:id="18" w:name="X4f141e11e71610b563112b474387931cc6db272"/>
    <w:p>
      <w:pPr>
        <w:pStyle w:val="Heading3"/>
      </w:pPr>
      <w:r>
        <w:t xml:space="preserve">4.2.4 Nonparametric time-to-event distribution estimators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n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</m:t>
                  </m:r>
                </m:e>
              </m:acc>
            </m:e>
            <m:sub>
              <m:r>
                <m:t>K</m:t>
              </m:r>
              <m:r>
                <m:t>M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∏"/>
              <m:limLoc m:val="undOvr"/>
              <m:subHide m:val="off"/>
              <m:supHide m:val="on"/>
            </m:naryPr>
            <m:sub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i</m:t>
                  </m:r>
                  <m:r>
                    <m:rPr>
                      <m:sty m:val="p"/>
                    </m:rPr>
                    <m:t>:</m:t>
                  </m:r>
                  <m:r>
                    <m:t> 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e>
              </m:d>
            </m:sub>
            <m:sup>
              <m:r>
                <m:t>​</m:t>
              </m:r>
            </m: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λ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</m:d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N</m:t>
              </m:r>
              <m:r>
                <m:t>A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∑"/>
              <m:limLoc m:val="undOvr"/>
              <m:subHide m:val="off"/>
              <m:supHide m:val="on"/>
            </m:naryPr>
            <m:sub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i</m:t>
                  </m:r>
                  <m:r>
                    <m:rPr>
                      <m:sty m:val="p"/>
                    </m:rPr>
                    <m:t>:</m:t>
                  </m:r>
                  <m:r>
                    <m:t> 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e>
              </m:d>
            </m:sub>
            <m:sup>
              <m:r>
                <m:t>​</m:t>
              </m:r>
            </m:sup>
            <m:e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e>
          </m:nary>
        </m:oMath>
      </m:oMathPara>
    </w:p>
    <w:p>
      <w:r>
        <w:br w:type="page"/>
      </w:r>
    </w:p>
    <w:bookmarkEnd w:id="18"/>
    <w:bookmarkStart w:id="19" w:name="proportional-hazards-model-structure"/>
    <w:p>
      <w:pPr>
        <w:pStyle w:val="Heading3"/>
      </w:pPr>
      <w:r>
        <w:t xml:space="preserve">4.2.5 Proportional hazards model structure</w:t>
      </w:r>
    </w:p>
    <w:p>
      <w:pPr>
        <w:pStyle w:val="FirstParagraph"/>
      </w:pPr>
      <w:r>
        <w:rPr>
          <w:b/>
          <w:bCs/>
        </w:rPr>
        <w:t xml:space="preserve">Joint likelihood of data set</w:t>
      </w:r>
      <w:r>
        <w:t xml:space="preserve">:</w:t>
      </w:r>
      <w:r>
        <w:t xml:space="preserve"> </w:t>
      </w:r>
      <m:oMath>
        <m:r>
          <m:rPr>
            <m:scr m:val="script"/>
            <m:sty m:val="p"/>
          </m:rPr>
          <m:t>L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|</m:t>
        </m:r>
        <m:r>
          <m:rPr>
            <m:sty m:val="b"/>
          </m:rPr>
          <m:t>X</m:t>
        </m:r>
        <m:r>
          <m:rPr>
            <m:sty m:val="p"/>
          </m:rPr>
          <m:t>=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Marginal likelihood contribution of obs.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</w:t>
      </w:r>
      <w:r>
        <w:rPr>
          <w:b/>
          <w:bCs/>
        </w:rPr>
        <w:t xml:space="preserve"> </w:t>
      </w:r>
      <w:r>
        <w:t xml:space="preserve">:</w:t>
      </w:r>
      <w:r>
        <w:t xml:space="preserve"> </w:t>
      </w:r>
      <m:oMath>
        <m:sSub>
          <m:e>
            <m:r>
              <m:rPr>
                <m:scr m:val="script"/>
                <m:sty m:val="p"/>
              </m:rPr>
              <m:t>L</m:t>
            </m:r>
          </m:e>
          <m:sub>
            <m:r>
              <m:t>i</m:t>
            </m:r>
          </m:sub>
        </m:sSub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Independent Observations Assumption:</w:t>
      </w:r>
      <w:r>
        <w:t xml:space="preserve"> </w:t>
      </w:r>
      <m:oMath>
        <m:r>
          <m:rPr>
            <m:scr m:val="script"/>
            <m:sty m:val="p"/>
          </m:rPr>
          <m:t>L</m:t>
        </m:r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>
              <m:e>
                <m:r>
                  <m:rPr>
                    <m:scr m:val="script"/>
                    <m:sty m:val="p"/>
                  </m:rPr>
                  <m:t>L</m:t>
                </m:r>
              </m:e>
              <m:sub>
                <m:r>
                  <m:t>i</m:t>
                </m:r>
              </m:sub>
            </m:sSub>
          </m:e>
        </m:nary>
      </m:oMath>
    </w:p>
    <w:p>
      <w:pPr>
        <w:pStyle w:val="BodyText"/>
      </w:pPr>
      <w:r>
        <w:rPr>
          <w:i/>
          <w:iCs/>
        </w:rPr>
        <w:t xml:space="preserve">Non-Informative Censoring Assumption: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C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</m:oMath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cr m:val="script"/>
                  <m:sty m:val="p"/>
                </m:rP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∝</m:t>
          </m:r>
          <m:r>
            <m:rPr>
              <m:sty m:val="p"/>
            </m:rPr>
            <m:t>[</m:t>
          </m:r>
          <m:sSub>
            <m:e>
              <m:r>
                <m:rPr>
                  <m:nor/>
                  <m:sty m:val="p"/>
                </m:rPr>
                <m:t>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[</m:t>
          </m:r>
          <m:sSub>
            <m:e>
              <m:r>
                <m:rPr>
                  <m:nor/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[</m:t>
          </m:r>
          <m:sSub>
            <m:e>
              <m:r>
                <m:t>λ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</m:oMath>
      </m:oMathPara>
    </w:p>
    <w:p>
      <w:pPr>
        <w:pStyle w:val="FirstParagraph"/>
      </w:pPr>
      <w:r>
        <w:rPr>
          <w:b/>
          <w:bCs/>
        </w:rPr>
        <w:t xml:space="preserve">Survival function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t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nor/>
                <m:sty m:val="p"/>
              </m:rPr>
              <m:t>f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</m:oMath>
    </w:p>
    <w:p>
      <w:pPr>
        <w:pStyle w:val="BodyText"/>
      </w:pPr>
      <w:r>
        <w:rPr>
          <w:b/>
          <w:bCs/>
        </w:rPr>
        <w:t xml:space="preserve">Probability density function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f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e>
            <m:r>
              <m:rPr>
                <m:nor/>
                <m:sty m:val="p"/>
              </m:rPr>
              <m:t>S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Cumulative hazard function</w:t>
      </w:r>
      <w:r>
        <w:t xml:space="preserve">: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t</m:t>
            </m:r>
          </m:sup>
          <m:e>
            <m:r>
              <m:t>λ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</m:oMath>
    </w:p>
    <w:p>
      <w:pPr>
        <w:pStyle w:val="BodyText"/>
      </w:pPr>
      <w:r>
        <w:rPr>
          <w:b/>
          <w:bCs/>
        </w:rPr>
        <w:t xml:space="preserve">Hazard function</w:t>
      </w:r>
      <w:r>
        <w:t xml:space="preserve">: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r>
          <m:t>T</m:t>
        </m:r>
        <m:r>
          <m:rPr>
            <m:sty m:val="p"/>
          </m:rPr>
          <m:t>≥</m:t>
        </m:r>
        <m:r>
          <m:t>t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Λ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f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Hazard ratio</w:t>
      </w:r>
      <w:r>
        <w:t xml:space="preserve">: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: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f>
          <m:fPr>
            <m:type m:val="bar"/>
          </m:fPr>
          <m:num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Log-Hazard function</w:t>
      </w:r>
      <w:r>
        <w:t xml:space="preserve">: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e>
            <m:r>
              <m:t>η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Proportional Hazards Assumption: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rPr>
          <w:i/>
          <w:iCs/>
        </w:rPr>
        <w:t xml:space="preserve">Logarithmic Link Function Assumption: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θ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002"/>
        </w:numPr>
      </w:pPr>
      <w:r>
        <w:rPr>
          <w:b/>
          <w:bCs/>
        </w:rPr>
        <w:t xml:space="preserve">Inverse 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θ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Linear Predictor Component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η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p>
      <w:pPr>
        <w:pStyle w:val="FirstParagraph"/>
      </w:pPr>
      <w:r>
        <w:rPr>
          <w:i/>
          <w:iCs/>
        </w:rPr>
        <w:t xml:space="preserve">Linear Predictor Component Functional Form Assumption: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p>
      <w:r>
        <w:br w:type="page"/>
      </w:r>
    </w:p>
    <w:bookmarkEnd w:id="19"/>
    <w:bookmarkStart w:id="20" w:name="X6cc64e62901cef265da9fb3886f4a9df0654e88"/>
    <w:p>
      <w:pPr>
        <w:pStyle w:val="Heading3"/>
      </w:pPr>
      <w:r>
        <w:t xml:space="preserve">4.2.6 Proportional hazards model partial likelihood formula: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b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r>
                        <m:t>θ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i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 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e>
                  </m:d>
                </m:sub>
                <m:sup>
                  <m:r>
                    <m:t>​</m:t>
                  </m:r>
                </m:sup>
                <m:e>
                  <m:sSubSup>
                    <m:e>
                      <m:r>
                        <m:rPr>
                          <m:scr m:val="script"/>
                          <m:sty m:val="p"/>
                        </m:rPr>
                        <m:t>L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eqArr>
        </m:oMath>
      </m:oMathPara>
    </w:p>
    <w:bookmarkEnd w:id="20"/>
    <w:bookmarkStart w:id="21" w:name="X00216a61938fb64a816d48ef9469ea65432486a"/>
    <w:p>
      <w:pPr>
        <w:pStyle w:val="Heading3"/>
      </w:pPr>
      <w:r>
        <w:t xml:space="preserve">4.2.7 Proportional hazards model baseline cumulative hazard estimator: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t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r>
                        <m:t>θ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nary>
        </m:oMath>
      </m:oMathPara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Formula Sheet</dc:title>
  <dc:creator/>
  <cp:keywords/>
  <dcterms:created xsi:type="dcterms:W3CDTF">2026-04-29T23:20:06Z</dcterms:created>
  <dcterms:modified xsi:type="dcterms:W3CDTF">2026-04-29T23:20:06Z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