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Schedule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the</w:t>
            </w:r>
            <w:r>
              <w:t xml:space="preserve"> </w:t>
            </w:r>
            <w:r>
              <w:rPr>
                <w:b/>
                <w:bCs/>
              </w:rPr>
              <w:t xml:space="preserve">tentative</w:t>
            </w:r>
            <w:r>
              <w:t xml:space="preserve"> </w:t>
            </w:r>
            <w:r>
              <w:t xml:space="preserve">schedule for the Spring 2026 offering of Epi 204.</w:t>
            </w:r>
            <w:r>
              <w:t xml:space="preserve"> </w:t>
            </w:r>
            <w:r>
              <w:t xml:space="preserve">It is generated directly from the course schedule spreadsheet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inst/extdata/epi-204-schedule-2026.xlsx</w:t>
            </w:r>
            <w:r>
              <w:t xml:space="preserve">) and will be updated as the</w:t>
            </w:r>
            <w:r>
              <w:t xml:space="preserve"> </w:t>
            </w:r>
            <w:r>
              <w:t xml:space="preserve">quarter progresses. The authoritative, continuously-updated version is on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Canvas</w:t>
              </w:r>
            </w:hyperlink>
            <w:r>
              <w:t xml:space="preserve">.</w:t>
            </w:r>
          </w:p>
          <w:p/>
        </w:tc>
      </w:tr>
    </w:tbl>
    <w:bookmarkStart w:id="14" w:name="class-sessions"/>
    <w:p>
      <w:pPr>
        <w:pStyle w:val="Heading2"/>
      </w:pPr>
      <w:r>
        <w:t xml:space="preserve">1 Class sessions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schedu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Tentative schedule of class sessions (Spring 2026).</w:t>
            </w:r>
          </w:p>
          <w:p>
            <w:pPr>
              <w:pStyle w:val="SourceCode"/>
              <w:jc w:val="center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(dplyr)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schedule_path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here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here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"inst/extdata/epi-204-schedule-2026.xlsx"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Combine the per-textbook reading-reference columns into a single labeled</w:t>
            </w:r>
            <w:r>
              <w:br/>
            </w:r>
            <w:r>
              <w:rPr>
                <w:rStyle w:val="CommentTok"/>
              </w:rPr>
              <w:t xml:space="preserve"># string, dropping any that are blank for a given session.</w:t>
            </w:r>
            <w:r>
              <w:br/>
            </w:r>
            <w:r>
              <w:rPr>
                <w:rStyle w:val="NormalTok"/>
              </w:rPr>
              <w:t xml:space="preserve">combine_readings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(...) {</w:t>
            </w:r>
            <w:r>
              <w:br/>
            </w:r>
            <w:r>
              <w:rPr>
                <w:rStyle w:val="NormalTok"/>
              </w:rPr>
              <w:t xml:space="preserve">  values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(...)</w:t>
            </w:r>
            <w:r>
              <w:br/>
            </w:r>
            <w:r>
              <w:rPr>
                <w:rStyle w:val="NormalTok"/>
              </w:rPr>
              <w:t xml:space="preserve">  labels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"Dunn &amp; Smyth"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"Dobson"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"Vittinghoff"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"Notes"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parts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mapply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(label, value) {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(value) </w:t>
            </w:r>
            <w:r>
              <w:rPr>
                <w:rStyle w:val="SpecialCha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trimws</w:t>
            </w:r>
            <w:r>
              <w:rPr>
                <w:rStyle w:val="NormalTok"/>
              </w:rPr>
              <w:t xml:space="preserve">(value)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 {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FunctionTok"/>
              </w:rPr>
              <w:t xml:space="preserve">return</w:t>
            </w:r>
            <w:r>
              <w:rPr>
                <w:rStyle w:val="NormalTok"/>
              </w:rPr>
              <w:t xml:space="preserve">(</w:t>
            </w:r>
            <w:r>
              <w:rPr>
                <w:rStyle w:val="ConstantTok"/>
              </w:rPr>
              <w:t xml:space="preserve">NA_character_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  }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paste0</w:t>
            </w:r>
            <w:r>
              <w:rPr>
                <w:rStyle w:val="NormalTok"/>
              </w:rPr>
              <w:t xml:space="preserve">(label, </w:t>
            </w:r>
            <w:r>
              <w:rPr>
                <w:rStyle w:val="StringTok"/>
              </w:rPr>
              <w:t xml:space="preserve">" "</w:t>
            </w:r>
            <w:r>
              <w:rPr>
                <w:rStyle w:val="NormalTok"/>
              </w:rPr>
              <w:t xml:space="preserve">, </w:t>
            </w:r>
            <w:r>
              <w:rPr>
                <w:rStyle w:val="FunctionTok"/>
              </w:rPr>
              <w:t xml:space="preserve">trimws</w:t>
            </w:r>
            <w:r>
              <w:rPr>
                <w:rStyle w:val="NormalTok"/>
              </w:rPr>
              <w:t xml:space="preserve">(value))</w:t>
            </w:r>
            <w:r>
              <w:br/>
            </w:r>
            <w:r>
              <w:rPr>
                <w:rStyle w:val="NormalTok"/>
              </w:rPr>
              <w:t xml:space="preserve">    },</w:t>
            </w:r>
            <w:r>
              <w:br/>
            </w:r>
            <w:r>
              <w:rPr>
                <w:rStyle w:val="NormalTok"/>
              </w:rPr>
              <w:t xml:space="preserve">    labels, values,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USE.NAMES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rPr>
                <w:rStyle w:val="NormalTok"/>
              </w:rPr>
              <w:t xml:space="preserve">  parts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parts[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(parts)]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(parts)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)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return</w:t>
            </w:r>
            <w:r>
              <w:rPr>
                <w:rStyle w:val="NormalTok"/>
              </w:rPr>
              <w:t xml:space="preserve">(</w:t>
            </w:r>
            <w:r>
              <w:rPr>
                <w:rStyle w:val="ConstantTok"/>
              </w:rPr>
              <w:t xml:space="preserve">NA_character_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(parts, </w:t>
            </w:r>
            <w:r>
              <w:rPr>
                <w:rStyle w:val="AttributeTok"/>
              </w:rPr>
              <w:t xml:space="preserve">collapse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"; 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class_schedule </w:t>
            </w:r>
            <w:r>
              <w:rPr>
                <w:rStyle w:val="OtherTok"/>
              </w:rPr>
              <w:t xml:space="preserve">&lt;-</w:t>
            </w:r>
            <w:r>
              <w:br/>
            </w:r>
            <w:r>
              <w:rPr>
                <w:rStyle w:val="NormalTok"/>
              </w:rPr>
              <w:t xml:space="preserve">  readxl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read_excel</w:t>
            </w:r>
            <w:r>
              <w:rPr>
                <w:rStyle w:val="NormalTok"/>
              </w:rPr>
              <w:t xml:space="preserve">(schedule_path, </w:t>
            </w:r>
            <w:r>
              <w:rPr>
                <w:rStyle w:val="AttributeTok"/>
              </w:rPr>
              <w:t xml:space="preserve">sheet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"Schedule"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Drop footnote rows and the tentative "Skipped?" row (no real session date).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(Date))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format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as.Date</w:t>
            </w:r>
            <w:r>
              <w:rPr>
                <w:rStyle w:val="NormalTok"/>
              </w:rPr>
              <w:t xml:space="preserve">(Date), </w:t>
            </w:r>
            <w:r>
              <w:rPr>
                <w:rStyle w:val="StringTok"/>
              </w:rPr>
              <w:t xml:space="preserve">"%b %d"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rowwise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Readings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combine_readings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Dunn &amp; Smyth sections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Dobson sections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Vittinghoff sections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Lecture notes **</w:t>
            </w:r>
            <w:r>
              <w:rPr>
                <w:rStyle w:val="StringTok"/>
              </w:rPr>
              <w:t xml:space="preserve">`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ungroup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transmute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Week, Date, Day,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Topic =</w:t>
            </w:r>
            <w:r>
              <w:rPr>
                <w:rStyle w:val="NormalTok"/>
              </w:rPr>
              <w:t xml:space="preserve"> Topics,</w:t>
            </w:r>
            <w:r>
              <w:br/>
            </w:r>
            <w:r>
              <w:rPr>
                <w:rStyle w:val="NormalTok"/>
              </w:rPr>
              <w:t xml:space="preserve">    Subtopics,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Deadlines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Deadlines*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New work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New Assignments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Lecturer,</w:t>
            </w:r>
            <w:r>
              <w:br/>
            </w:r>
            <w:r>
              <w:rPr>
                <w:rStyle w:val="NormalTok"/>
              </w:rPr>
              <w:t xml:space="preserve">    Readings</w:t>
            </w:r>
            <w:r>
              <w:br/>
            </w:r>
            <w:r>
              <w:rPr>
                <w:rStyle w:val="NormalTok"/>
              </w:rPr>
              <w:t xml:space="preserve">  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class_schedule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sub_missing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missing_text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opt_row_striping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tab_options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table.font.size =</w:t>
            </w:r>
            <w:r>
              <w:rPr>
                <w:rStyle w:val="NormalTok"/>
              </w:rPr>
              <w:t xml:space="preserve">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pct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80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tab_footnote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footnote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"Homework assignments have an automatic 24-hour grace period"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tringTok"/>
              </w:rPr>
              <w:t xml:space="preserve">"unless otherwise announced."</w:t>
            </w:r>
            <w:r>
              <w:br/>
            </w:r>
            <w:r>
              <w:rPr>
                <w:rStyle w:val="NormalTok"/>
              </w:rPr>
              <w:t xml:space="preserve">    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locations =</w:t>
            </w:r>
            <w:r>
              <w:rPr>
                <w:rStyle w:val="NormalTok"/>
              </w:rPr>
              <w:t xml:space="preserve">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cells_column_labels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columns =</w:t>
            </w:r>
            <w:r>
              <w:rPr>
                <w:rStyle w:val="NormalTok"/>
              </w:rPr>
              <w:t xml:space="preserve"> Deadlines)</w:t>
            </w:r>
            <w:r>
              <w:br/>
            </w:r>
            <w:r>
              <w:rPr>
                <w:rStyle w:val="NormalTok"/>
              </w:rPr>
              <w:t xml:space="preserve">  )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Week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Date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Day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Topic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Subtopics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Deadlines</w:t>
                  </w: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New work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Lecturer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Readings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Mar 31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Review: basics of inference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Maximum likelihood estimation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1; Dobson 1.1 - 1.2; Notes Appendix F.1.1 - F.1.8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02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Review: basics of inference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Quantifying uncertainty for MLEs: standard errors, confidence intervals, hypothesis tests, p-values, prediction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4; Dobson 1.3, 1.6, 2, 4; Vittinghoff 5.6; Notes F.1.9 - F.4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07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Review: linear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Interpreting linear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4; Dobson 5; Notes 2.1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Review: linear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Inference for linear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2.1 - 2.7; Dobson 6; Vittinghoff 4; Notes 2.2 - 2.3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2.5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14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Review: linear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Goodness of Fit for Linear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3; Dobson 6; Vittinghoff 4; Notes 2.4 - 2.5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2.9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16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exam (ungraded)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Odds, Odds ratios, risk ratios, risk differences, link functions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5; Dobson 7; Vittinghoff 5; Notes 3.1 - 3.4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3.7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Interpreting Logistic Regression Coefficients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6, 7; Dobson 7; Vittinghoff 5; Notes 3.5 - 3.6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Fitting logistic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8; Dobson 7; Vittinghoff 5; Notes 3.4 - 3.10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30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Diagnostics for 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05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session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Inference, Linear Regression, 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Both?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07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Midterm 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Inference, Linear Regression, 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hazard; censoring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Dobson 10; Vittinghoff 6; Notes 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Kaplan-Meier and Nelson-Aalen curves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Dobson 10; Vittinghoff 6; Notes 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Dobson 10; Vittinghoff 6; Notes 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21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AFTs?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Hilary?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Dobson 10; Vittinghoff 6; Notes 6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26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session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Midterm 2 review (HW 7)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28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Midterm 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Midterm 2 review (HW7)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Ezra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Poisson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Poisson regression models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Hilary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10; Dobson 9; Vittinghoff 8; Notes 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Everything above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HW 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Both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Dunn &amp; Smyth 10; Dobson 9; Vittinghoff 8; Notes 4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Finals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Final exam (10:30am-12:30pm)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Everything above, except Poisson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Final (optional)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Both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  <w:tr>
              <w:trPr>
                <w:cantSplit/>
              </w:trPr>
              <w:tc>
                <w:tcPr>
                  <w:gridSpan w:val="9"/>
                </w:tcPr>
                <w:p>
                  <w:pPr>
                    <w:spacing w:before="0" w:after="60"/>
                    <w:keepNext/>
                  </w:pPr>
                  <w:r>
                    <w:rPr>
                      <w:vertAlign w:val="superscript"/>
                      <w:i/>
                      <w:rFonts w:ascii="Calibri" w:hAnsi="Calibri"/>
                      <w:sz w:val="20"/>
                    </w:rPr>
                    <w:t xml:space="default">1</w:t>
                  </w:r>
                  <w:r>
                    <w:rPr>
                      <w:rFonts w:ascii="Calibri" w:hAnsi="Calibri"/>
                      <w:sz w:val="20"/>
                    </w:rPr>
                    <w:t xml:space="default">Homework assignments have an automatic 24-hour grace period unless otherwise announced.</w:t>
                  </w:r>
                </w:p>
              </w:tc>
            </w:tr>
          </w:tbl>
          <w:bookmarkEnd w:id="13"/>
        </w:tc>
      </w:tr>
    </w:tbl>
    <w:bookmarkEnd w:id="14"/>
    <w:bookmarkStart w:id="16" w:name="assignments-and-exams"/>
    <w:p>
      <w:pPr>
        <w:pStyle w:val="Heading2"/>
      </w:pPr>
      <w:r>
        <w:t xml:space="preserve">2 Assignments and exams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" w:name="tbl-assignment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Homework assignments and exams (Spring 2026).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readxl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read_excel</w:t>
            </w:r>
            <w:r>
              <w:rPr>
                <w:rStyle w:val="NormalTok"/>
              </w:rPr>
              <w:t xml:space="preserve">(schedule_path, </w:t>
            </w:r>
            <w:r>
              <w:rPr>
                <w:rStyle w:val="AttributeTok"/>
              </w:rPr>
              <w:t xml:space="preserve">sheet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"Homework and Exams"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filter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!</w:t>
            </w:r>
            <w:r>
              <w:rPr>
                <w:rStyle w:val="FunctionTok"/>
              </w:rPr>
              <w:t xml:space="preserve">is.na</w:t>
            </w:r>
            <w:r>
              <w:rPr>
                <w:rStyle w:val="NormalTok"/>
              </w:rPr>
              <w:t xml:space="preserve">(Assignments))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mutate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AttributeTok"/>
              </w:rPr>
              <w:t xml:space="preserve">Topics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gsub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"[</w:t>
            </w:r>
            <w:r>
              <w:rPr>
                <w:rStyle w:val="SpecialCharTok"/>
              </w:rPr>
              <w:t xml:space="preserve">\r\n</w:t>
            </w:r>
            <w:r>
              <w:rPr>
                <w:rStyle w:val="StringTok"/>
              </w:rPr>
              <w:t xml:space="preserve">]+"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 "</w:t>
            </w:r>
            <w:r>
              <w:rPr>
                <w:rStyle w:val="NormalTok"/>
              </w:rPr>
              <w:t xml:space="preserve">, Topics),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across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Assigned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Due*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Returned (approx.)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pecialCharTok"/>
              </w:rPr>
              <w:t xml:space="preserve">~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format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as.Date</w:t>
            </w:r>
            <w:r>
              <w:rPr>
                <w:rStyle w:val="NormalTok"/>
              </w:rPr>
              <w:t xml:space="preserve">(.x), </w:t>
            </w:r>
            <w:r>
              <w:rPr>
                <w:rStyle w:val="StringTok"/>
              </w:rPr>
              <w:t xml:space="preserve">"%b %d"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rename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due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Due*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returned (approx.)</w:t>
            </w:r>
            <w:r>
              <w:rPr>
                <w:rStyle w:val="StringTok"/>
              </w:rPr>
              <w:t xml:space="preserve">`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`</w:t>
            </w:r>
            <w:r>
              <w:rPr>
                <w:rStyle w:val="AttributeTok"/>
              </w:rPr>
              <w:t xml:space="preserve">Date Returned (approx.)</w:t>
            </w:r>
            <w:r>
              <w:rPr>
                <w:rStyle w:val="StringTok"/>
              </w:rPr>
              <w:t xml:space="preserve">`</w:t>
            </w:r>
            <w:r>
              <w:br/>
            </w:r>
            <w:r>
              <w:rPr>
                <w:rStyle w:val="NormalTok"/>
              </w:rPr>
              <w:t xml:space="preserve">  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gt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sub_missing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missing_text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opt_row_striping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br/>
            </w:r>
            <w:r>
              <w:rPr>
                <w:rStyle w:val="NormalTok"/>
              </w:rPr>
              <w:t xml:space="preserve"> 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tab_options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table.font.size =</w:t>
            </w:r>
            <w:r>
              <w:rPr>
                <w:rStyle w:val="NormalTok"/>
              </w:rPr>
              <w:t xml:space="preserve"> gt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pct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85</w:t>
            </w:r>
            <w:r>
              <w:rPr>
                <w:rStyle w:val="NormalTok"/>
              </w:rPr>
              <w:t xml:space="preserve">))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Assignments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Topics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Date Assigned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Date due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Date returned (approx.)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of probability and inference; data manipulation, visualization, and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Mar 31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15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Linear regression - theory and application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16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 - theory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16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29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for Midterm 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Inference, Linear regression, logistic regression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04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10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Logistic regression - data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Apr 28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05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Poisson regression - theory and application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19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26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 - theory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May 26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08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for Midterm 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Poisson regression, 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15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Homework 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Survival analysis - data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16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22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Review for Final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Linear regression, GLMs, survival analysis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01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Jun 18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>* all homework assignments are due at 5pm on the due date.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start"/>
                  </w:pPr>
                  <w:r>
                    <w:rPr>
                      <w:rFonts w:ascii="Calibri" w:hAnsi="Calibri"/>
                      <w:sz w:val="20"/>
                    </w:rPr>
                    <w:t xml:space="default"/>
                  </w:r>
                </w:p>
              </w:tc>
            </w:tr>
          </w:tbl>
          <w:bookmarkEnd w:id="15"/>
        </w:tc>
      </w:tr>
    </w:tbl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https://canvas.ucdavis.edu/courses/1077308/files/folder/Logistic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canvas.ucdavis.edu/courses/1077308/files/folder/Logistic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/>
  <cp:keywords/>
  <dcterms:created xsi:type="dcterms:W3CDTF">2026-06-20T08:59:22Z</dcterms:created>
  <dcterms:modified xsi:type="dcterms:W3CDTF">2026-06-20T08:59:22Z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