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4.png" ContentType="image/png"/>
  <Override PartName="/word/media/rId10.png" ContentType="image/png"/>
  <Override PartName="/word/media/rId1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Midterm 2 Review Session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3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This chapter walks through the</w:t>
      </w:r>
      <w:r>
        <w:t xml:space="preserve"> </w:t>
      </w:r>
      <w:r>
        <w:rPr>
          <w:b/>
          <w:bCs/>
        </w:rPr>
        <w:t xml:space="preserve">most common mistakes</w:t>
      </w:r>
      <w:r>
        <w:t xml:space="preserve"> </w:t>
      </w:r>
      <w:r>
        <w:t xml:space="preserve">that students made on</w:t>
      </w:r>
      <w:r>
        <w:t xml:space="preserve"> </w:t>
      </w:r>
      <w:r>
        <w:t xml:space="preserve">Midterm 2, which covered survival analysis and Cox proportional hazards</w:t>
      </w:r>
      <w:r>
        <w:t xml:space="preserve"> </w:t>
      </w:r>
      <w:r>
        <w:t xml:space="preserve">models. Each section states a mistake, explains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it is wrong, and works</w:t>
      </w:r>
      <w:r>
        <w:t xml:space="preserve"> </w:t>
      </w:r>
      <w:r>
        <w:t xml:space="preserve">through the correct approach.</w:t>
      </w:r>
    </w:p>
    <w:p>
      <w:pPr>
        <w:pStyle w:val="BodyText"/>
      </w:pPr>
      <w:r>
        <w:t xml:space="preserve">The exam had two parts: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Part 1</w:t>
      </w:r>
      <w:r>
        <w:t xml:space="preserve"> </w:t>
      </w:r>
      <w:r>
        <w:t xml:space="preserve">(Kaplan-Meier and Nelson-Aalen estimators) used a small data set</w:t>
      </w:r>
      <w:r>
        <w:t xml:space="preserve"> </w:t>
      </w:r>
      <w:r>
        <w:t xml:space="preserve">of survival times:</w:t>
      </w:r>
      <w:r>
        <w:t xml:space="preserve"> </w:t>
      </w:r>
      <w:r>
        <w:rPr>
          <w:rStyle w:val="VerbatimChar"/>
        </w:rPr>
        <w:t xml:space="preserve">10, 14, 14+, 15+, 18, 21, 25</w:t>
      </w:r>
      <w:r>
        <w:t xml:space="preserve"> </w:t>
      </w:r>
      <w:r>
        <w:t xml:space="preserve">months (the</w:t>
      </w:r>
      <w:r>
        <w:t xml:space="preserve"> </w:t>
      </w:r>
      <w:r>
        <w:rPr>
          <w:rStyle w:val="VerbatimChar"/>
        </w:rPr>
        <w:t xml:space="preserve">+</w:t>
      </w:r>
      <w:r>
        <w:t xml:space="preserve"> </w:t>
      </w:r>
      <w:r>
        <w:t xml:space="preserve">marks</w:t>
      </w:r>
      <w:r>
        <w:t xml:space="preserve"> </w:t>
      </w:r>
      <w:r>
        <w:t xml:space="preserve">censored observations).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Part 2</w:t>
      </w:r>
      <w:r>
        <w:t xml:space="preserve"> </w:t>
      </w:r>
      <w:r>
        <w:t xml:space="preserve">(Cox proportional hazards regression) used a model fit to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142</m:t>
        </m:r>
      </m:oMath>
      <w:r>
        <w:t xml:space="preserve"> </w:t>
      </w:r>
      <w:r>
        <w:t xml:space="preserve">men from the Western Collaborative Group Study (WCGS), relating</w:t>
      </w:r>
      <w:r>
        <w:t xml:space="preserve"> </w:t>
      </w:r>
      <w:r>
        <w:t xml:space="preserve">time to incident coronary heart disease (CHD) to baseline cigarette smoking</w:t>
      </w:r>
      <w:r>
        <w:t xml:space="preserve"> </w:t>
      </w:r>
      <w:r>
        <w:t xml:space="preserve">and other covariates.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mistakes below are organized so that the most consequential and most</w:t>
            </w:r>
            <w:r>
              <w:t xml:space="preserve"> </w:t>
            </w:r>
            <w:r>
              <w:t xml:space="preserve">frequent errors come first within each part. If you only have time to review a</w:t>
            </w:r>
            <w:r>
              <w:t xml:space="preserve"> </w:t>
            </w:r>
            <w:r>
              <w:t xml:space="preserve">few things, start at the top of each part.</w:t>
            </w:r>
          </w:p>
          <w:p/>
        </w:tc>
      </w:tr>
    </w:tbl>
    <w:bookmarkEnd w:id="13"/>
    <w:bookmarkStart w:id="31" w:name="part-1-kaplan-meier-and-nelson-aalen"/>
    <w:p>
      <w:pPr>
        <w:pStyle w:val="Heading1"/>
      </w:pPr>
      <w:r>
        <w:t xml:space="preserve">2. Part 1: Kaplan-Meier and Nelson-Aalen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br/>
      </w:r>
      <w:r>
        <w:rPr>
          <w:rStyle w:val="NormalTok"/>
        </w:rPr>
        <w:t xml:space="preserve">surv_data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time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death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surv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(time, death)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Here is the full table that everyone was trying to reproduce; we will refer</w:t>
      </w:r>
      <w:r>
        <w:t xml:space="preserve"> </w:t>
      </w:r>
      <w:r>
        <w:t xml:space="preserve">back to it throughout this part.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tbl-km-na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Kaplan-Meier and Nelson-Aalen calculations for the Part 1 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KM_est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"kaplan-meier"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surv_data)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surv_table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KM_est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censored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data.frame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as_tibble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hazard       =</w:t>
            </w:r>
            <w:r>
              <w:rPr>
                <w:rStyle w:val="NormalTok"/>
              </w:rPr>
              <w:t xml:space="preserve"> n.event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n.risk,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nonhazard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hazard,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cusum_hazard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cumsum</w:t>
            </w:r>
            <w:r>
              <w:rPr>
                <w:rStyle w:val="NormalTok"/>
              </w:rPr>
              <w:t xml:space="preserve">(hazard),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surv_KM  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cumprod</w:t>
            </w:r>
            <w:r>
              <w:rPr>
                <w:rStyle w:val="NormalTok"/>
              </w:rPr>
              <w:t xml:space="preserve">(nonhazard),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surv_NA  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cusum_hazard)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(time, n.risk, n.event, hazard, surv_KM, cusum_hazard, surv_NA)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surv_table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pander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pander</w:t>
            </w:r>
            <w:r>
              <w:rPr>
                <w:rStyle w:val="NormalTok"/>
              </w:rPr>
              <w:t xml:space="preserve">()</w:t>
            </w:r>
          </w:p>
          <w:tbl>
            <w:tblPr>
              <w:tblStyle w:val="Table"/>
              <w:tblW w:type="pct" w:w="4861"/>
              <w:tblLayout w:type="fixed"/>
              <w:tblLook w:firstRow="1" w:lastRow="0" w:firstColumn="0" w:lastColumn="0" w:noHBand="0" w:noVBand="0" w:val="0020"/>
            </w:tblPr>
            <w:tblGrid>
              <w:gridCol w:w="770"/>
              <w:gridCol w:w="990"/>
              <w:gridCol w:w="1100"/>
              <w:gridCol w:w="990"/>
              <w:gridCol w:w="1100"/>
              <w:gridCol w:w="1650"/>
              <w:gridCol w:w="110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time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n.risk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n.event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hazard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surv_KM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cusum_hazard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surv_NA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0.1429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0.8571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0.1429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0.8669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0.1667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0.7143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0.3095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0.7338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0.7143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0.3095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0.7338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0.3333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0.4762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0.6429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0.5258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0.2381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1.143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0.3189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2.143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0.1173</w:t>
                  </w:r>
                </w:p>
              </w:tc>
            </w:tr>
          </w:tbl>
          <w:bookmarkEnd w:id="14"/>
          <w:p/>
        </w:tc>
      </w:tr>
    </w:tbl>
    <w:bookmarkStart w:id="18" w:name="sec-risk-set"/>
    <w:p>
      <w:pPr>
        <w:pStyle w:val="Heading2"/>
      </w:pPr>
      <w:r>
        <w:t xml:space="preserve">2.1 The risk set shrinks by the number of subjects who</w:t>
      </w:r>
      <w:r>
        <w:t xml:space="preserve"> </w:t>
      </w:r>
      <w:r>
        <w:rPr>
          <w:i/>
          <w:iCs/>
        </w:rPr>
        <w:t xml:space="preserve">leave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1.1</w:t>
      </w:r>
      <w:r>
        <w:rPr>
          <w:i/>
          <w:iCs/>
        </w:rPr>
        <w:t xml:space="preserve"> </w:t>
      </w:r>
      <w:r>
        <w:rPr>
          <w:i/>
          <w:iCs/>
        </w:rPr>
        <w:t xml:space="preserve">(6 points) — compute the KM and Nelson-Aalen estimates of</w:t>
      </w:r>
      <w:r>
        <w:rPr>
          <w:i/>
          <w:iCs/>
        </w:rPr>
        <w:t xml:space="preserve"> </w:t>
      </w:r>
      <m:oMath>
        <m: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rPr>
          <w:i/>
          <w:iCs/>
        </w:rP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Reducing the number at risk by</w:t>
            </w:r>
            <w:r>
              <w:t xml:space="preserve"> </w:t>
            </w:r>
            <w:r>
              <w:rPr>
                <w:b/>
                <w:bCs/>
              </w:rPr>
              <w:t xml:space="preserve">one</w:t>
            </w:r>
            <w:r>
              <w:t xml:space="preserve"> </w:t>
            </w:r>
            <w:r>
              <w:t xml:space="preserve">at every row, regardless of how many</w:t>
            </w:r>
            <w:r>
              <w:t xml:space="preserve"> </w:t>
            </w:r>
            <w:r>
              <w:t xml:space="preserve">subjects actually left the study. With this mistake, the number at risk after</w:t>
            </w:r>
            <w:r>
              <w:t xml:space="preserve"> </w:t>
            </w:r>
            <w:r>
              <w:t xml:space="preserve">the two censored subjects (at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sSup>
                <m:e>
                  <m:r>
                    <m:t>14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sSup>
                <m:e>
                  <m:r>
                    <m:t>15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oMath>
            <w:r>
              <w:t xml:space="preserve">) was computed as</w:t>
            </w:r>
            <w:r>
              <w:t xml:space="preserve"> </w:t>
            </w:r>
            <m:oMath>
              <m:r>
                <m:t>5</m:t>
              </m:r>
            </m:oMath>
            <w:r>
              <w:t xml:space="preserve"> </w:t>
            </w:r>
            <w:r>
              <w:t xml:space="preserve">instead of</w:t>
            </w:r>
            <w:r>
              <w:t xml:space="preserve"> </w:t>
            </w:r>
            <m:oMath>
              <m:r>
                <m:t>4</m:t>
              </m:r>
            </m:oMath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 number at risk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is the number of subjects still under observation</w:t>
            </w:r>
            <w:r>
              <w:t xml:space="preserve"> </w:t>
            </w:r>
            <w:r>
              <w:rPr>
                <w:i/>
                <w:iCs/>
              </w:rPr>
              <w:t xml:space="preserve">just before</w:t>
            </w:r>
            <w:r>
              <w:t xml:space="preserve"> </w:t>
            </w:r>
            <w:r>
              <w:t xml:space="preserve">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— that is, everyone who has neither had the event nor</w:t>
            </w:r>
            <w:r>
              <w:t xml:space="preserve"> </w:t>
            </w:r>
            <w:r>
              <w:t xml:space="preserve">been censored yet.</w:t>
            </w:r>
          </w:p>
          <w:p>
            <w:pPr>
              <w:pStyle w:val="BodyText"/>
            </w:pPr>
            <w:r>
              <w:t xml:space="preserve">Track the cohort of 7: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what happens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number at risk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 xml:space="preserve">before</w:t>
                  </w:r>
                  <w:r>
                    <w:t xml:space="preserve"> </w:t>
                  </w:r>
                  <w:r>
                    <w:t xml:space="preserve">this time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 death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 death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and</w:t>
                  </w:r>
                  <w:r>
                    <w:t xml:space="preserve"> </w:t>
                  </w:r>
                  <w:r>
                    <w:t xml:space="preserve">1 censored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 censored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 death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 death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 death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</w:t>
                  </w:r>
                </w:p>
              </w:tc>
            </w:tr>
          </w:tbl>
          <w:p>
            <w:pPr>
              <w:pStyle w:val="BodyText"/>
            </w:pPr>
            <w:r>
              <w:t xml:space="preserve">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  <w:r>
              <w:t xml:space="preserve">, one subject dies</w:t>
            </w:r>
            <w:r>
              <w:t xml:space="preserve"> </w:t>
            </w:r>
            <w:r>
              <w:rPr>
                <w:i/>
                <w:iCs/>
              </w:rPr>
              <w:t xml:space="preserve">and</w:t>
            </w:r>
            <w:r>
              <w:t xml:space="preserve"> </w:t>
            </w:r>
            <w:r>
              <w:t xml:space="preserve">a different subject is censored (the</w:t>
            </w:r>
            <w:r>
              <w:t xml:space="preserve"> </w:t>
            </w:r>
            <w:r>
              <w:rPr>
                <w:rStyle w:val="VerbatimChar"/>
              </w:rPr>
              <w:t xml:space="preserve">14+</w:t>
            </w:r>
            <w:r>
              <w:t xml:space="preserve">), so</w:t>
            </w:r>
            <w:r>
              <w:t xml:space="preserve"> </w:t>
            </w:r>
            <w:r>
              <w:rPr>
                <w:b/>
                <w:bCs/>
              </w:rPr>
              <w:t xml:space="preserve">two</w:t>
            </w:r>
            <w:r>
              <w:t xml:space="preserve"> </w:t>
            </w:r>
            <w:r>
              <w:t xml:space="preserve">subjects leave the risk set; the count drops from 6 to 4,</w:t>
            </w:r>
            <w:r>
              <w:t xml:space="preserve"> </w:t>
            </w:r>
            <w:r>
              <w:t xml:space="preserve">not from 6 to 5. Every subject who has an event</w:t>
            </w:r>
            <w:r>
              <w:t xml:space="preserve"> </w:t>
            </w:r>
            <w:r>
              <w:rPr>
                <w:b/>
                <w:bCs/>
              </w:rPr>
              <w:t xml:space="preserve">or</w:t>
            </w:r>
            <w:r>
              <w:t xml:space="preserve"> </w:t>
            </w:r>
            <w:r>
              <w:t xml:space="preserve">is censored is removed</w:t>
            </w:r>
            <w:r>
              <w:t xml:space="preserve"> </w:t>
            </w:r>
            <w:r>
              <w:t xml:space="preserve">from all later risk sets.</w:t>
            </w:r>
          </w:p>
          <w:p/>
        </w:tc>
      </w:tr>
    </w:tbl>
    <w:bookmarkEnd w:id="18"/>
    <w:bookmarkStart w:id="21" w:name="sec-na-exp"/>
    <w:p>
      <w:pPr>
        <w:pStyle w:val="Heading2"/>
      </w:pPr>
      <w:r>
        <w:t xml:space="preserve">2.2 Nelson-Aalen estimates the</w:t>
      </w:r>
      <w:r>
        <w:t xml:space="preserve"> </w:t>
      </w:r>
      <w:r>
        <w:rPr>
          <w:i/>
          <w:iCs/>
        </w:rPr>
        <w:t xml:space="preserve">cumulative hazard</w:t>
      </w:r>
      <w:r>
        <w:t xml:space="preserve"> </w:t>
      </w:r>
      <w:r>
        <w:t xml:space="preserve">first, then exponentiates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1.1</w:t>
      </w:r>
      <w:r>
        <w:rPr>
          <w:i/>
          <w:iCs/>
        </w:rPr>
        <w:t xml:space="preserve"> </w:t>
      </w:r>
      <w:r>
        <w:rPr>
          <w:i/>
          <w:iCs/>
        </w:rPr>
        <w:t xml:space="preserve">(6 points) — compute the KM and Nelson-Aalen estimates of</w:t>
      </w:r>
      <w:r>
        <w:rPr>
          <w:i/>
          <w:iCs/>
        </w:rPr>
        <w:t xml:space="preserve"> </w:t>
      </w:r>
      <m:oMath>
        <m: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rPr>
          <w:i/>
          <w:iCs/>
        </w:rP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Two versions of this error were common: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Computing a running sum of arbitrary quantities (e.g. summing survival</w:t>
            </w:r>
            <w:r>
              <w:t xml:space="preserve"> </w:t>
            </w:r>
            <w:r>
              <w:t xml:space="preserve">probabilities, or summing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−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t>j</m:t>
                  </m:r>
                </m:sub>
              </m:sSub>
            </m:oMath>
            <w:r>
              <w:t xml:space="preserve">) instead of summing the</w:t>
            </w:r>
            <w:r>
              <w:t xml:space="preserve"> </w:t>
            </w:r>
            <w:r>
              <w:t xml:space="preserve">hazards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d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n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.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Computing the cumulative hazard correctly but then forgetting the final</w:t>
            </w:r>
            <w:r>
              <w:t xml:space="preserve"> </w:t>
            </w:r>
            <w:r>
              <w:t xml:space="preserve">step,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̂"/>
                    </m:accPr>
                    <m:e>
                      <m:r>
                        <m:rPr>
                          <m:sty m:val="p"/>
                        </m:rPr>
                        <m:t>Λ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  <w:r>
              <w:t xml:space="preserve">, and reporting the</w:t>
            </w:r>
            <w:r>
              <w:t xml:space="preserve"> </w:t>
            </w:r>
            <w:r>
              <w:t xml:space="preserve">cumulative hazard itself (or the KM product) as the Nelson-Aalen survival</w:t>
            </w:r>
            <w:r>
              <w:t xml:space="preserve"> </w:t>
            </w:r>
            <w:r>
              <w:t xml:space="preserve">estimate.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 Nelson-Aalen estimator builds the</w:t>
            </w:r>
            <w:r>
              <w:t xml:space="preserve"> </w:t>
            </w:r>
            <w:r>
              <w:rPr>
                <w:b/>
                <w:bCs/>
              </w:rPr>
              <w:t xml:space="preserve">cumulative hazard</w:t>
            </w:r>
            <w:r>
              <w:t xml:space="preserve"> </w:t>
            </w:r>
            <w:r>
              <w:t xml:space="preserve">by adding up the</w:t>
            </w:r>
            <w:r>
              <w:t xml:space="preserve"> </w:t>
            </w:r>
            <w:r>
              <w:t xml:space="preserve">instantaneous hazard contributions at each event time: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</m:sub>
                  <m:sup>
                    <m:r>
                      <m:t>​</m:t>
                    </m:r>
                  </m:sup>
                  <m:e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j</m:t>
                            </m:r>
                          </m:sub>
                        </m:sSub>
                      </m:num>
                      <m:den>
                        <m:sSub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j</m:t>
                            </m:r>
                          </m:sub>
                        </m:sSub>
                      </m:den>
                    </m:f>
                  </m:e>
                </m:nary>
              </m:oMath>
            </m:oMathPara>
          </w:p>
          <w:p>
            <w:pPr>
              <w:pStyle w:val="FirstParagraph"/>
            </w:pPr>
            <w:r>
              <w:t xml:space="preserve">and then converts it to a survival estimate using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N</m:t>
                    </m:r>
                    <m: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̂"/>
                      </m:accPr>
                      <m:e>
                        <m:r>
                          <m:rPr>
                            <m:sty m:val="p"/>
                          </m:rPr>
                          <m:t>Λ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For example, 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10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7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0.143</m:t>
                </m:r>
                <m:r>
                  <m:rPr>
                    <m:sty m:val="p"/>
                  </m:rPr>
                  <m:t>,</m:t>
                </m:r>
                <m:r>
                  <m:t>  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N</m:t>
                    </m:r>
                    <m: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10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0.143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0.867</m:t>
                </m:r>
              </m:oMath>
            </m:oMathPara>
          </w:p>
          <w:p>
            <w:pPr>
              <w:pStyle w:val="FirstParagraph"/>
            </w:pPr>
            <w:r>
              <w:t xml:space="preserve">Contrast this with Kaplan-Meier, which multiplies conditional survival</w:t>
            </w:r>
            <w:r>
              <w:t xml:space="preserve"> </w:t>
            </w:r>
            <w:r>
              <w:t xml:space="preserve">probabilities: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n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</m:sub>
                  <m:sup>
                    <m:r>
                      <m:t>​</m:t>
                    </m:r>
                  </m: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j</m:t>
                                </m:r>
                              </m:sub>
                            </m:sSub>
                          </m:num>
                          <m:den>
                            <m:sSub>
                              <m:e>
                                <m:r>
                                  <m:t>n</m:t>
                                </m:r>
                              </m:e>
                              <m:sub>
                                <m:r>
                                  <m:t>j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  <m:r>
                  <m:rPr>
                    <m:sty m:val="p"/>
                  </m:rPr>
                  <m:t>,</m:t>
                </m:r>
                <m:r>
                  <m:t>  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10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lin"/>
                  </m:fPr>
                  <m:num>
                    <m:r>
                      <m:t>1</m:t>
                    </m:r>
                  </m:num>
                  <m:den>
                    <m:r>
                      <m:t>7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0.857</m:t>
                </m:r>
              </m:oMath>
            </m:oMathPara>
          </w:p>
          <w:p>
            <w:pPr>
              <w:pStyle w:val="FirstParagraph"/>
            </w:pPr>
            <w:r>
              <w:t xml:space="preserve">The two estimators are close but</w:t>
            </w:r>
            <w:r>
              <w:t xml:space="preserve"> </w:t>
            </w:r>
            <w:r>
              <w:rPr>
                <w:b/>
                <w:bCs/>
              </w:rPr>
              <w:t xml:space="preserve">not</w:t>
            </w:r>
            <w:r>
              <w:t xml:space="preserve"> </w:t>
            </w:r>
            <w:r>
              <w:t xml:space="preserve">identical, and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≥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always. Reporting the same numbers for both,</w:t>
            </w:r>
            <w:r>
              <w:t xml:space="preserve"> </w:t>
            </w:r>
            <w:r>
              <w:t xml:space="preserve">or reporting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</m:oMath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N</m:t>
                  </m:r>
                  <m:r>
                    <m:t>A</m:t>
                  </m:r>
                </m:sub>
              </m:sSub>
            </m:oMath>
            <w:r>
              <w:t xml:space="preserve"> </w:t>
            </w:r>
            <w:r>
              <w:t xml:space="preserve">was asked for, loses credit.</w:t>
            </w:r>
          </w:p>
          <w:p/>
        </w:tc>
      </w:tr>
    </w:tbl>
    <w:bookmarkEnd w:id="21"/>
    <w:bookmarkStart w:id="24" w:name="sec-step-function"/>
    <w:p>
      <w:pPr>
        <w:pStyle w:val="Heading2"/>
      </w:pPr>
      <w:r>
        <w:t xml:space="preserve">2.3 Survival estimates are</w:t>
      </w:r>
      <w:r>
        <w:t xml:space="preserve"> </w:t>
      </w:r>
      <w:r>
        <w:rPr>
          <w:i/>
          <w:iCs/>
        </w:rPr>
        <w:t xml:space="preserve">step functions</w:t>
      </w:r>
      <w:r>
        <w:t xml:space="preserve">: use the most recent event time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1.3</w:t>
      </w:r>
      <w:r>
        <w:rPr>
          <w:i/>
          <w:iCs/>
        </w:rPr>
        <w:t xml:space="preserve"> </w:t>
      </w:r>
      <w:r>
        <w:rPr>
          <w:i/>
          <w:iCs/>
        </w:rPr>
        <w:t xml:space="preserve">(1 point) — the KM and NA survival estimates for</w:t>
      </w:r>
      <w:r>
        <w:rPr>
          <w:i/>
          <w:iCs/>
        </w:rPr>
        <w:t xml:space="preserve"> </w:t>
      </w:r>
      <m:oMath>
        <m:r>
          <m:t>t</m:t>
        </m:r>
        <m:r>
          <m:rPr>
            <m:sty m:val="p"/>
          </m:rPr>
          <m:t>=</m:t>
        </m:r>
        <m:r>
          <m:t>17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months.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For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S</m:t>
                  </m:r>
                </m:e>
              </m:acc>
              <m:r>
                <m:rPr>
                  <m:sty m:val="p"/>
                </m:rPr>
                <m:t>(</m:t>
              </m:r>
              <m:r>
                <m:t>17</m:t>
              </m:r>
              <m:r>
                <m:rPr>
                  <m:sty m:val="p"/>
                </m:rPr>
                <m:t>)</m:t>
              </m:r>
            </m:oMath>
            <w:r>
              <w:t xml:space="preserve">, looking at the row for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  <w:r>
              <w:t xml:space="preserve"> </w:t>
            </w:r>
            <w:r>
              <w:t xml:space="preserve">(the next event</w:t>
            </w:r>
            <w:r>
              <w:t xml:space="preserve"> </w:t>
            </w:r>
            <w:r>
              <w:rPr>
                <w:i/>
                <w:iCs/>
              </w:rPr>
              <w:t xml:space="preserve">after</w:t>
            </w:r>
            <w:r>
              <w:t xml:space="preserve"> </w:t>
            </w:r>
            <w:r>
              <w:t xml:space="preserve">17),</w:t>
            </w:r>
            <w:r>
              <w:t xml:space="preserve"> </w:t>
            </w:r>
            <w:r>
              <w:t xml:space="preserve">or interpolating between rows. Some answers gave only a verbal description</w:t>
            </w:r>
            <w:r>
              <w:t xml:space="preserve"> </w:t>
            </w:r>
            <w:r>
              <w:t xml:space="preserve">(</w:t>
            </w:r>
            <w:r>
              <w:t xml:space="preserve">“it’s flat there”</w:t>
            </w:r>
            <w:r>
              <w:t xml:space="preserve">) without the numeric value.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m:oMath>
              <m:acc>
                <m:accPr>
                  <m:chr m:val="̂"/>
                </m:accPr>
                <m:e>
                  <m:r>
                    <m:t>S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rPr>
                <w:b/>
                <w:bCs/>
              </w:rPr>
              <w:t xml:space="preserve">right-continuous step function</w:t>
            </w:r>
            <w:r>
              <w:t xml:space="preserve">: it only changes at observed</w:t>
            </w:r>
            <w:r>
              <w:t xml:space="preserve"> </w:t>
            </w:r>
            <w:r>
              <w:t xml:space="preserve">event times and stays flat in between. To evaluate it 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17</m:t>
              </m:r>
            </m:oMath>
            <w:r>
              <w:t xml:space="preserve">, find the</w:t>
            </w:r>
            <w:r>
              <w:t xml:space="preserve"> </w:t>
            </w:r>
            <w:r>
              <w:rPr>
                <w:b/>
                <w:bCs/>
              </w:rPr>
              <w:t xml:space="preserve">most recent event time at or before 17</w:t>
            </w:r>
            <w:r>
              <w:t xml:space="preserve">, which is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  <w:r>
              <w:t xml:space="preserve"> </w:t>
            </w:r>
            <w:r>
              <w:t xml:space="preserve">(the subsequent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sSup>
                <m:e>
                  <m:r>
                    <m:t>15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oMath>
            <w:r>
              <w:t xml:space="preserve"> </w:t>
            </w:r>
            <w:r>
              <w:t xml:space="preserve">is a censoring, not an event, so the curve does not step there). So: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17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14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0.714</m:t>
                </m:r>
                <m:r>
                  <m:rPr>
                    <m:sty m:val="p"/>
                  </m:rPr>
                  <m:t>,</m:t>
                </m:r>
                <m:r>
                  <m:t>  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N</m:t>
                    </m:r>
                    <m: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17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S</m:t>
                        </m:r>
                      </m:e>
                    </m:acc>
                  </m:e>
                  <m:sub>
                    <m:r>
                      <m:t>N</m:t>
                    </m:r>
                    <m: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14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0.734</m:t>
                </m:r>
              </m:oMath>
            </m:oMathPara>
          </w:p>
          <w:p>
            <w:pPr>
              <w:pStyle w:val="FirstParagraph"/>
            </w:pPr>
            <w:r>
              <w:t xml:space="preserve">Give the actual numbers, not just</w:t>
            </w:r>
            <w:r>
              <w:t xml:space="preserve"> </w:t>
            </w:r>
            <w:r>
              <w:t xml:space="preserve">“it’s flat.”</w:t>
            </w:r>
          </w:p>
          <w:p/>
        </w:tc>
      </w:tr>
    </w:tbl>
    <w:bookmarkEnd w:id="24"/>
    <w:bookmarkStart w:id="27" w:name="sec-median"/>
    <w:p>
      <w:pPr>
        <w:pStyle w:val="Heading2"/>
      </w:pPr>
      <w:r>
        <w:t xml:space="preserve">2.4 Median survival time is read off the curve, not modeled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1.4</w:t>
      </w:r>
      <w:r>
        <w:rPr>
          <w:i/>
          <w:iCs/>
        </w:rPr>
        <w:t xml:space="preserve"> </w:t>
      </w:r>
      <w:r>
        <w:rPr>
          <w:i/>
          <w:iCs/>
        </w:rPr>
        <w:t xml:space="preserve">(1 point) — the KM and NA estimates of median survival time.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Estimating the median by fitting an exponential model</w:t>
            </w:r>
            <w:r>
              <w:t xml:space="preserve"> </w:t>
            </w:r>
            <w:r>
              <w:t xml:space="preserve">(</w:t>
            </w:r>
            <m:oMath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events</m:t>
              </m:r>
              <m:r>
                <m:rPr>
                  <m:sty m:val="p"/>
                </m:rPr>
                <m:t>/</m:t>
              </m:r>
              <m:r>
                <m:rPr>
                  <m:nor/>
                  <m:sty m:val="p"/>
                </m:rPr>
                <m:t>total follow-up</m:t>
              </m:r>
            </m:oMath>
            <w:r>
              <w:t xml:space="preserve">, then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E</m:t>
                  </m:r>
                </m:e>
              </m:acc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oMath>
            <w:r>
              <w:t xml:space="preserve">). That computes an exponential-model</w:t>
            </w:r>
            <w:r>
              <w:t xml:space="preserve"> </w:t>
            </w:r>
            <w:r>
              <w:rPr>
                <w:b/>
                <w:bCs/>
              </w:rPr>
              <w:t xml:space="preserve">mean</w:t>
            </w:r>
            <w:r>
              <w:t xml:space="preserve">, not the nonparametric</w:t>
            </w:r>
            <w:r>
              <w:t xml:space="preserve"> </w:t>
            </w:r>
            <w:r>
              <w:rPr>
                <w:b/>
                <w:bCs/>
              </w:rPr>
              <w:t xml:space="preserve">median</w:t>
            </w:r>
            <w:r>
              <w:t xml:space="preserve">, and answers a different question.</w:t>
            </w:r>
            <w:r>
              <w:t xml:space="preserve"> </w:t>
            </w:r>
            <w:r>
              <w:t xml:space="preserve">A second error was reading the median off the wrong curve or the wrong row.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 median survival time is the smallest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which the estimated survival</w:t>
            </w:r>
            <w:r>
              <w:t xml:space="preserve"> </w:t>
            </w:r>
            <w:r>
              <w:t xml:space="preserve">curve drops to (or below)</w:t>
            </w:r>
            <w:r>
              <w:t xml:space="preserve"> </w:t>
            </w:r>
            <m:oMath>
              <m:r>
                <m:t>0.5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t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median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min</m:t>
                </m:r>
                <m:r>
                  <m:rPr>
                    <m:sty m:val="p"/>
                  </m:rPr>
                  <m:t>{</m:t>
                </m:r>
                <m:r>
                  <m:t>t</m:t>
                </m:r>
                <m:r>
                  <m:rPr>
                    <m:sty m:val="p"/>
                  </m:rPr>
                  <m:t>:</m:t>
                </m:r>
                <m:acc>
                  <m:accPr>
                    <m:chr m:val="̂"/>
                  </m:accPr>
                  <m:e>
                    <m:r>
                      <m:t>S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≤</m:t>
                </m:r>
                <m:r>
                  <m:t>0.5</m:t>
                </m:r>
                <m:r>
                  <m:rPr>
                    <m:sty m:val="p"/>
                  </m:rPr>
                  <m:t>}</m:t>
                </m:r>
              </m:oMath>
            </m:oMathPara>
          </w:p>
          <w:p>
            <w:pPr>
              <w:pStyle w:val="FirstParagraph"/>
            </w:pPr>
            <w:r>
              <w:t xml:space="preserve">Reading from</w:t>
            </w:r>
            <w:r>
              <w:t xml:space="preserve"> </w:t>
            </w:r>
            <w:hyperlink w:anchor="tbl-km-na">
              <w:r>
                <w:rPr>
                  <w:rStyle w:val="Hyperlink"/>
                </w:rPr>
                <w:t xml:space="preserve">Table 1</w:t>
              </w:r>
            </w:hyperlink>
            <w:r>
              <w:t xml:space="preserve">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first reaches</w:t>
            </w:r>
            <w:r>
              <w:t xml:space="preserve"> </w:t>
            </w:r>
            <m:oMath>
              <m:r>
                <m:rPr>
                  <m:sty m:val="p"/>
                </m:rPr>
                <m:t>≤</m:t>
              </m:r>
              <m:r>
                <m:t>0.5</m:t>
              </m:r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  <w:r>
              <w:t xml:space="preserve"> </w:t>
            </w:r>
            <w:r>
              <w:t xml:space="preserve">(where it drops to</w:t>
            </w:r>
            <w:r>
              <w:t xml:space="preserve"> </w:t>
            </w:r>
            <m:oMath>
              <m:r>
                <m:t>0.476</m:t>
              </m:r>
            </m:oMath>
            <w:r>
              <w:t xml:space="preserve">), so the KM median is</w:t>
            </w:r>
            <w:r>
              <w:t xml:space="preserve"> </w:t>
            </w:r>
            <w:r>
              <w:rPr>
                <w:b/>
                <w:bCs/>
              </w:rPr>
              <w:t xml:space="preserve">18 months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first reaches</w:t>
            </w:r>
            <w:r>
              <w:t xml:space="preserve"> </w:t>
            </w:r>
            <m:oMath>
              <m:r>
                <m:rPr>
                  <m:sty m:val="p"/>
                </m:rPr>
                <m:t>≤</m:t>
              </m:r>
              <m:r>
                <m:t>0.5</m:t>
              </m:r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21</m:t>
              </m:r>
            </m:oMath>
            <w:r>
              <w:t xml:space="preserve"> </w:t>
            </w:r>
            <w:r>
              <w:t xml:space="preserve">(where it drops to</w:t>
            </w:r>
            <w:r>
              <w:t xml:space="preserve"> </w:t>
            </w:r>
            <m:oMath>
              <m:r>
                <m:t>0.319</m:t>
              </m:r>
            </m:oMath>
            <w:r>
              <w:t xml:space="preserve">), so the NA median is</w:t>
            </w:r>
            <w:r>
              <w:t xml:space="preserve"> </w:t>
            </w:r>
            <w:r>
              <w:rPr>
                <w:b/>
                <w:bCs/>
              </w:rPr>
              <w:t xml:space="preserve">21 months</w:t>
            </w:r>
            <w:r>
              <w:t xml:space="preserve">.</w:t>
            </w:r>
          </w:p>
          <w:p>
            <w:pPr>
              <w:pStyle w:val="FirstParagraph"/>
            </w:pPr>
            <w:r>
              <w:t xml:space="preserve">We can confirm this in R: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(KM_est, </w:t>
            </w:r>
            <w:r>
              <w:rPr>
                <w:rStyle w:val="AttributeTok"/>
              </w:rPr>
              <w:t xml:space="preserve">p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quantile</w:t>
            </w:r>
            <w:r>
              <w:br/>
            </w:r>
            <w:r>
              <w:rPr>
                <w:rStyle w:val="CommentTok"/>
              </w:rPr>
              <w:t xml:space="preserve">#&gt; 50 </w:t>
            </w:r>
            <w:r>
              <w:br/>
            </w:r>
            <w:r>
              <w:rPr>
                <w:rStyle w:val="CommentTok"/>
              </w:rPr>
              <w:t xml:space="preserve">#&gt; 18</w:t>
            </w:r>
          </w:p>
          <w:p>
            <w:pPr>
              <w:pStyle w:val="FirstParagraph"/>
            </w:pPr>
            <w:r>
              <w:t xml:space="preserve">No distributional assumption (exponential or otherwise) is used: this is a</w:t>
            </w:r>
            <w:r>
              <w:t xml:space="preserve"> </w:t>
            </w:r>
            <w:r>
              <w:t xml:space="preserve">nonparametric read-off of the estimated curve.</w:t>
            </w:r>
          </w:p>
          <w:p/>
        </w:tc>
      </w:tr>
    </w:tbl>
    <w:bookmarkEnd w:id="27"/>
    <w:bookmarkStart w:id="30" w:name="sec-censoring-role"/>
    <w:p>
      <w:pPr>
        <w:pStyle w:val="Heading2"/>
      </w:pPr>
      <w:r>
        <w:t xml:space="preserve">2.5 How censored times are used: denominator yes, numerator no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1.5</w:t>
      </w:r>
      <w:r>
        <w:rPr>
          <w:i/>
          <w:iCs/>
        </w:rPr>
        <w:t xml:space="preserve"> </w:t>
      </w:r>
      <w:r>
        <w:rPr>
          <w:i/>
          <w:iCs/>
        </w:rPr>
        <w:t xml:space="preserve">(2 points) — describe how the censored time(s) are utilized in the Kaplan-Meier estimate.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Describing only the</w:t>
            </w:r>
            <w:r>
              <w:t xml:space="preserve"> </w:t>
            </w:r>
            <w:r>
              <w:rPr>
                <w:i/>
                <w:iCs/>
              </w:rPr>
              <w:t xml:space="preserve">symptom</w:t>
            </w:r>
            <w:r>
              <w:t xml:space="preserve"> </w:t>
            </w:r>
            <w:r>
              <w:t xml:space="preserve">(</w:t>
            </w:r>
            <w:r>
              <w:t xml:space="preserve">“the curve doesn’t drop at a censoring time”</w:t>
            </w:r>
            <w:r>
              <w:t xml:space="preserve">)</w:t>
            </w:r>
            <w:r>
              <w:t xml:space="preserve"> </w:t>
            </w:r>
            <w:r>
              <w:t xml:space="preserve">without the</w:t>
            </w:r>
            <w:r>
              <w:t xml:space="preserve"> </w:t>
            </w:r>
            <w:r>
              <w:rPr>
                <w:i/>
                <w:iCs/>
              </w:rPr>
              <w:t xml:space="preserve">mechanism</w:t>
            </w:r>
            <w:r>
              <w:t xml:space="preserve">, or implying that censored subjects are simply dropped</w:t>
            </w:r>
            <w:r>
              <w:t xml:space="preserve"> </w:t>
            </w:r>
            <w:r>
              <w:t xml:space="preserve">from the analysis entirely.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A censored subject contributes to the</w:t>
            </w:r>
            <w:r>
              <w:t xml:space="preserve"> </w:t>
            </w:r>
            <w:r>
              <w:rPr>
                <w:b/>
                <w:bCs/>
              </w:rPr>
              <w:t xml:space="preserve">risk-set denominators</w:t>
            </w:r>
            <w:r>
              <w:t xml:space="preserve"> </w:t>
            </w:r>
            <w:r>
              <w:t xml:space="preserve">(</w:t>
            </w:r>
            <m:oMath>
              <m:sSub>
                <m:e>
                  <m:r>
                    <m:t>n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) for</w:t>
            </w:r>
            <w:r>
              <w:t xml:space="preserve"> </w:t>
            </w:r>
            <w:r>
              <w:t xml:space="preserve">every event time up to and including their censoring time, because we know they</w:t>
            </w:r>
            <w:r>
              <w:t xml:space="preserve"> </w:t>
            </w:r>
            <w:r>
              <w:t xml:space="preserve">survived event-free until then. They</w:t>
            </w:r>
            <w:r>
              <w:t xml:space="preserve"> </w:t>
            </w:r>
            <w:r>
              <w:rPr>
                <w:b/>
                <w:bCs/>
              </w:rPr>
              <w:t xml:space="preserve">never</w:t>
            </w:r>
            <w:r>
              <w:t xml:space="preserve"> </w:t>
            </w:r>
            <w:r>
              <w:t xml:space="preserve">contribute to an event</w:t>
            </w:r>
            <w:r>
              <w:t xml:space="preserve"> </w:t>
            </w:r>
            <w:r>
              <w:rPr>
                <w:b/>
                <w:bCs/>
              </w:rPr>
              <w:t xml:space="preserve">numerator</w:t>
            </w:r>
            <w:r>
              <w:t xml:space="preserve"> </w:t>
            </w:r>
            <w:r>
              <w:t xml:space="preserve">(</w:t>
            </w:r>
            <m:oMath>
              <m:sSub>
                <m:e>
                  <m:r>
                    <m:t>d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), because no event was observed for them.</w:t>
            </w:r>
          </w:p>
          <w:p>
            <w:pPr>
              <w:pStyle w:val="BodyText"/>
            </w:pPr>
            <w:r>
              <w:t xml:space="preserve">In this example, subjects #3 and #4 (censored at</w:t>
            </w:r>
            <w:r>
              <w:t xml:space="preserve"> </w:t>
            </w:r>
            <m:oMath>
              <m:sSup>
                <m:e>
                  <m:r>
                    <m:t>14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15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oMath>
            <w:r>
              <w:t xml:space="preserve">) are</w:t>
            </w:r>
            <w:r>
              <w:t xml:space="preserve"> </w:t>
            </w:r>
            <w:r>
              <w:t xml:space="preserve">counted in the number at risk 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  <w:r>
              <w:t xml:space="preserve">, which is why those</w:t>
            </w:r>
            <w:r>
              <w:t xml:space="preserve"> </w:t>
            </w:r>
            <w:r>
              <w:t xml:space="preserve">denominators are 7 and 6. After their censoring times they drop out of all</w:t>
            </w:r>
            <w:r>
              <w:t xml:space="preserve"> </w:t>
            </w:r>
            <w:r>
              <w:t xml:space="preserve">later risk sets. This is exactly what lets Kaplan-Meier use partial information</w:t>
            </w:r>
            <w:r>
              <w:t xml:space="preserve"> </w:t>
            </w:r>
            <w:r>
              <w:t xml:space="preserve">from censored subjects instead of discarding them.</w:t>
            </w:r>
          </w:p>
          <w:p/>
        </w:tc>
      </w:tr>
    </w:tbl>
    <w:bookmarkEnd w:id="30"/>
    <w:bookmarkEnd w:id="31"/>
    <w:bookmarkStart w:id="51" w:name="sec-part2"/>
    <w:p>
      <w:pPr>
        <w:pStyle w:val="Heading1"/>
      </w:pPr>
      <w:r>
        <w:t xml:space="preserve">3. Part 2: Cox proportional hazards models</w:t>
      </w:r>
    </w:p>
    <w:p>
      <w:pPr>
        <w:pStyle w:val="FirstParagraph"/>
      </w:pPr>
      <w:r>
        <w:t xml:space="preserve">For reference, here is the fitted model from the exam. The primary exposure is</w:t>
      </w:r>
      <w:r>
        <w:t xml:space="preserve"> </w:t>
      </w:r>
      <w:r>
        <w:t xml:space="preserve">baseline smoking category (nonsmoker = reference, light smoker</w:t>
      </w:r>
      <w:r>
        <w:t xml:space="preserve"> </w:t>
      </w:r>
      <m:oMath>
        <m:r>
          <m:t>L</m:t>
        </m:r>
        <m:r>
          <m:rPr>
            <m:sty m:val="p"/>
          </m:rPr>
          <m:t>=</m:t>
        </m:r>
        <m:r>
          <m:t>1</m:t>
        </m:r>
      </m:oMath>
      <w:r>
        <w:t xml:space="preserve">, heavy</w:t>
      </w:r>
      <w:r>
        <w:t xml:space="preserve"> </w:t>
      </w:r>
      <w:r>
        <w:t xml:space="preserve">smoker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</m:t>
        </m:r>
      </m:oMath>
      <w:r>
        <w:t xml:space="preserve">), adjusting for age in decades (</w:t>
      </w:r>
      <m:oMath>
        <m:r>
          <m:t>A</m:t>
        </m:r>
      </m:oMath>
      <w:r>
        <w:t xml:space="preserve">), behavior pattern (</w:t>
      </w:r>
      <m:oMath>
        <m:r>
          <m:t>P</m:t>
        </m:r>
      </m:oMath>
      <w:r>
        <w:t xml:space="preserve">),</w:t>
      </w:r>
      <w:r>
        <w:t xml:space="preserve"> </w:t>
      </w:r>
      <w:r>
        <w:t xml:space="preserve">overweight (</w:t>
      </w:r>
      <m:oMath>
        <m:r>
          <m:t>B</m:t>
        </m:r>
      </m:oMath>
      <w:r>
        <w:t xml:space="preserve">), and high cholesterol (</w:t>
      </w:r>
      <m:oMath>
        <m:r>
          <m:t>C</m:t>
        </m:r>
      </m:oMath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tbl-wcg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Cox PH regression for the WCGS CHD data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178"/>
              <w:gridCol w:w="2178"/>
              <w:gridCol w:w="1584"/>
              <w:gridCol w:w="1485"/>
              <w:gridCol w:w="49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Characteristic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̂"/>
                      </m:accPr>
                      <m:e>
                        <m:r>
                          <m:t>H</m:t>
                        </m:r>
                        <m:r>
                          <m:t>R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acc>
                      <m:accPr>
                        <m:chr m:val="̂"/>
                      </m:accPr>
                      <m:e>
                        <m:r>
                          <m:t>H</m:t>
                        </m:r>
                        <m:r>
                          <m:t>R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 for HR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p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nonsmoker (ref.)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–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–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–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–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light smoker (</w:t>
                  </w:r>
                  <m:oMath>
                    <m:r>
                      <m:t>L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(1.05, 1.95)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0.023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heavy smoker (</w:t>
                  </w:r>
                  <m:oMath>
                    <m:r>
                      <m:t>H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(1.63, 2.91)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0.001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 per decade (</w:t>
                  </w:r>
                  <m:oMath>
                    <m:r>
                      <m:t>A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1.94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(1.56, 2.40)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0.001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behavior type A (</w:t>
                  </w:r>
                  <m:oMath>
                    <m:r>
                      <m:t>P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2.06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(1.58, 2.70)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0.001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overweight (</w:t>
                  </w:r>
                  <m:oMath>
                    <m:r>
                      <m:t>B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1.34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(1.05, 1.72)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0.019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high cholesterol (</w:t>
                  </w:r>
                  <m:oMath>
                    <m:r>
                      <m:t>C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(1.65, 2.71)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0.001</w:t>
                  </w:r>
                </w:p>
              </w:tc>
            </w:tr>
          </w:tbl>
          <w:bookmarkEnd w:id="32"/>
          <w:p/>
        </w:tc>
      </w:tr>
    </w:tbl>
    <w:p>
      <w:pPr>
        <w:pStyle w:val="BodyText"/>
      </w:pPr>
      <w:r>
        <w:t xml:space="preserve">The exam also provided the estimated covariance matrix of the coefficient</w:t>
      </w:r>
      <w:r>
        <w:t xml:space="preserve"> </w:t>
      </w:r>
      <w:r>
        <w:t xml:space="preserve">estimates (on the</w:t>
      </w:r>
      <w:r>
        <w:t xml:space="preserve"> </w:t>
      </w:r>
      <m:oMath>
        <m:r>
          <m:rPr>
            <m:sty m:val="p"/>
          </m:rPr>
          <m:t>log</m:t>
        </m:r>
        <m:r>
          <m:rPr>
            <m:sty m:val="p"/>
          </m:rPr>
          <m:t>(</m:t>
        </m:r>
        <m:r>
          <m:t>H</m:t>
        </m:r>
        <m:r>
          <m:t>R</m:t>
        </m:r>
        <m:r>
          <m:rPr>
            <m:sty m:val="p"/>
          </m:rPr>
          <m:t>)</m:t>
        </m:r>
      </m:oMath>
      <w:r>
        <w:t xml:space="preserve"> </w:t>
      </w:r>
      <w:r>
        <w:t xml:space="preserve">scale). The entries we need below are: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Var</m:t>
          </m:r>
          <m:r>
            <m:rPr>
              <m:sty m:val="p"/>
            </m:rPr>
            <m:t>(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L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0.024840</m:t>
          </m:r>
          <m:r>
            <m:rPr>
              <m:sty m:val="p"/>
            </m:rPr>
            <m:t>,</m:t>
          </m:r>
          <m:r>
            <m:t> </m:t>
          </m:r>
          <m:r>
            <m:rPr>
              <m:sty m:val="p"/>
            </m:rPr>
            <m:t>Var</m:t>
          </m:r>
          <m:r>
            <m:rPr>
              <m:sty m:val="p"/>
            </m:rPr>
            <m:t>(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H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0.021905</m:t>
          </m:r>
          <m:r>
            <m:rPr>
              <m:sty m:val="p"/>
            </m:rPr>
            <m:t>,</m:t>
          </m:r>
          <m:r>
            <m:t> </m:t>
          </m:r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L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H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0.010504</m:t>
          </m:r>
        </m:oMath>
      </m:oMathPara>
    </w:p>
    <w:bookmarkStart w:id="35" w:name="sec-write-model"/>
    <w:p>
      <w:pPr>
        <w:pStyle w:val="Heading2"/>
      </w:pPr>
      <w:r>
        <w:t xml:space="preserve">3.1 Writing the model: name every assumption and show where it is used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2.1</w:t>
      </w:r>
      <w:r>
        <w:rPr>
          <w:i/>
          <w:iCs/>
        </w:rPr>
        <w:t xml:space="preserve"> </w:t>
      </w:r>
      <w:r>
        <w:rPr>
          <w:i/>
          <w:iCs/>
        </w:rPr>
        <w:t xml:space="preserve">(10 points) — write the mathematical form of the proportional hazards model corresponding to Table 1.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Several patterns lost the most points here: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Treating the question as</w:t>
            </w:r>
            <w:r>
              <w:t xml:space="preserve"> </w:t>
            </w:r>
            <w:r>
              <w:t xml:space="preserve">“interpret the coefficients”</w:t>
            </w:r>
            <w:r>
              <w:t xml:space="preserve"> </w:t>
            </w:r>
            <w:r>
              <w:t xml:space="preserve">and writing only the</w:t>
            </w:r>
            <w:r>
              <w:t xml:space="preserve"> </w:t>
            </w:r>
            <w:r>
              <w:t xml:space="preserve">linear predictor, omitting the</w:t>
            </w:r>
            <w:r>
              <w:t xml:space="preserve"> </w:t>
            </w:r>
            <w:r>
              <w:rPr>
                <w:b/>
                <w:bCs/>
              </w:rPr>
              <w:t xml:space="preserve">likelihood</w:t>
            </w:r>
            <w:r>
              <w:t xml:space="preserve">, the</w:t>
            </w:r>
            <w:r>
              <w:t xml:space="preserve"> </w:t>
            </w:r>
            <w:r>
              <w:rPr>
                <w:b/>
                <w:bCs/>
              </w:rPr>
              <w:t xml:space="preserve">distribution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functions</w:t>
            </w:r>
            <w:r>
              <w:t xml:space="preserve">, and the</w:t>
            </w:r>
            <w:r>
              <w:t xml:space="preserve"> </w:t>
            </w:r>
            <w:r>
              <w:rPr>
                <w:b/>
                <w:bCs/>
              </w:rPr>
              <w:t xml:space="preserve">assumptions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Listing assumption</w:t>
            </w:r>
            <w:r>
              <w:t xml:space="preserve"> </w:t>
            </w:r>
            <w:r>
              <w:rPr>
                <w:i/>
                <w:iCs/>
              </w:rPr>
              <w:t xml:space="preserve">names</w:t>
            </w:r>
            <w:r>
              <w:t xml:space="preserve"> </w:t>
            </w:r>
            <w:r>
              <w:t xml:space="preserve">without</w:t>
            </w:r>
            <w:r>
              <w:t xml:space="preserve"> </w:t>
            </w:r>
            <w:r>
              <w:rPr>
                <w:b/>
                <w:bCs/>
              </w:rPr>
              <w:t xml:space="preserve">showing where they are used</w:t>
            </w:r>
            <w:r>
              <w:t xml:space="preserve">, or</w:t>
            </w:r>
            <w:r>
              <w:t xml:space="preserve"> </w:t>
            </w:r>
            <w:r>
              <w:t xml:space="preserve">writing the math without naming the assumption.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Adding a spurious</w:t>
            </w:r>
            <w:r>
              <w:t xml:space="preserve"> </w:t>
            </w:r>
            <w:r>
              <w:rPr>
                <w:b/>
                <w:bCs/>
              </w:rPr>
              <w:t xml:space="preserve">“baseline hazard is exponential”</w:t>
            </w:r>
            <w:r>
              <w:t xml:space="preserve"> </w:t>
            </w:r>
            <w:r>
              <w:t xml:space="preserve">assumption. The Cox</w:t>
            </w:r>
            <w:r>
              <w:t xml:space="preserve"> </w:t>
            </w:r>
            <w:r>
              <w:t xml:space="preserve">model leaves the baseline hazard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; assuming a</w:t>
            </w:r>
            <w:r>
              <w:t xml:space="preserve"> </w:t>
            </w:r>
            <w:r>
              <w:t xml:space="preserve">parametric form is wrong.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Omitting one or more of the standalone distribution functions (survival,</w:t>
            </w:r>
            <w:r>
              <w:t xml:space="preserve"> </w:t>
            </w:r>
            <w:r>
              <w:t xml:space="preserve">density, hazard, log-hazard, cumulative hazard).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A full-credit answer connects the likelihood to the linear predictor through a</w:t>
            </w:r>
            <w:r>
              <w:t xml:space="preserve"> </w:t>
            </w:r>
            <w:r>
              <w:t xml:space="preserve">chain of named components and assumptions. Using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L</m:t>
              </m:r>
              <m:r>
                <m:rPr>
                  <m:sty m:val="p"/>
                </m:rPr>
                <m:t>,</m:t>
              </m:r>
              <m:r>
                <m:t>H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P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Joint likelihood of the data set: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L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D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d</m:t>
                    </m:r>
                  </m:e>
                </m:acc>
                <m:r>
                  <m:rPr>
                    <m:sty m:val="p"/>
                  </m:rPr>
                  <m:t>∣</m:t>
                </m:r>
                <m:r>
                  <m:rPr>
                    <m:sty m:val="b"/>
                  </m:rP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Marginal likelihood contribution of observation</w:t>
            </w:r>
            <w:r>
              <w:rPr>
                <w:b/>
                <w:bCs/>
              </w:rPr>
              <w:t xml:space="preserve"> </w:t>
            </w:r>
            <m:oMath>
              <m:r>
                <m:t>i</m:t>
              </m:r>
            </m:oMath>
            <w:r>
              <w:rPr>
                <w:b/>
                <w:bCs/>
              </w:rP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</m:e>
                  <m:sub>
                    <m:r>
                      <m:t>i</m:t>
                    </m:r>
                  </m:sub>
                </m:sSub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r>
                      <m:t>D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d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  <w:i/>
                <w:iCs/>
              </w:rPr>
              <w:t xml:space="preserve">Independent-observations assumption</w:t>
            </w:r>
            <w:r>
              <w:t xml:space="preserve"> </w:t>
            </w:r>
            <w:r>
              <w:t xml:space="preserve">(used to factor the likelihood):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rPr>
                            <m:scr m:val="script"/>
                            <m:sty m:val="p"/>
                          </m:rPr>
                          <m:t>L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p>
            <w:pPr>
              <w:pStyle w:val="FirstParagraph"/>
            </w:pPr>
            <w:r>
              <w:rPr>
                <w:b/>
                <w:bCs/>
                <w:i/>
                <w:iCs/>
              </w:rPr>
              <w:t xml:space="preserve">Non-informative censoring assumption</w:t>
            </w:r>
            <w:r>
              <w:t xml:space="preserve"> </w:t>
            </w:r>
            <w:r>
              <w:t xml:space="preserve">(used so each contribution reduces to</w:t>
            </w:r>
            <w:r>
              <w:t xml:space="preserve"> </w:t>
            </w:r>
            <w:r>
              <w:t xml:space="preserve">survival and hazard terms):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⟂</m:t>
              </m:r>
              <m:r>
                <m:t>​</m:t>
              </m:r>
              <m:r>
                <m:t>​</m:t>
              </m:r>
              <m:r>
                <m:t>​</m:t>
              </m:r>
              <m:r>
                <m:rPr>
                  <m:sty m:val="p"/>
                </m:rPr>
                <m:t>⟂</m:t>
              </m:r>
              <m:sSub>
                <m:e>
                  <m:r>
                    <m:t>C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  <w:r>
              <w:t xml:space="preserve">, giving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∝</m:t>
                </m:r>
                <m:sSup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sup>
                </m:sSup>
                <m:sSup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sSup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sup>
                </m:sSup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Distribution functions</w:t>
            </w:r>
            <w:r>
              <w:t xml:space="preserve"> </w:t>
            </w:r>
            <w:r>
              <w:t xml:space="preserve">(define each one):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&gt;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∣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∣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∣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0</m:t>
                    </m:r>
                  </m:sub>
                  <m:sup>
                    <m:r>
                      <m:t>t</m:t>
                    </m:r>
                  </m:sup>
                  <m:e>
                    <m:r>
                      <m:t>λ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u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u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log</m:t>
                </m:r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log</m:t>
                </m:r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  <w:i/>
                <w:iCs/>
              </w:rPr>
              <w:t xml:space="preserve">Proportional-hazards assumption</w:t>
            </w:r>
            <w:r>
              <w:t xml:space="preserve"> </w:t>
            </w:r>
            <w:r>
              <w:t xml:space="preserve">(used to split the hazard into a baseline</w:t>
            </w:r>
            <w:r>
              <w:t xml:space="preserve"> </w:t>
            </w:r>
            <w:r>
              <w:t xml:space="preserve">that depends only on time and a factor that depends only on covariates):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λ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r>
                  <m:t>θ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r>
              <w:t xml:space="preserve">baseline hazard.</w:t>
            </w:r>
          </w:p>
          <w:p>
            <w:pPr>
              <w:pStyle w:val="BodyText"/>
            </w:pPr>
            <w:r>
              <w:rPr>
                <w:b/>
                <w:bCs/>
                <w:i/>
                <w:iCs/>
              </w:rPr>
              <w:t xml:space="preserve">Logarithmic-link assumption</w:t>
            </w:r>
            <w:r>
              <w:t xml:space="preserve"> </w:t>
            </w:r>
            <w:r>
              <w:t xml:space="preserve">(used to make the covariate factor a function</w:t>
            </w:r>
            <w:r>
              <w:t xml:space="preserve"> </w:t>
            </w:r>
            <w:r>
              <w:t xml:space="preserve">of a linear predictor):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η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t>  </m:t>
                </m:r>
                <m:r>
                  <m:t>θ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  <w:i/>
                <w:iCs/>
              </w:rPr>
              <w:t xml:space="preserve">Linear functional-form assumption</w:t>
            </w:r>
            <w:r>
              <w:t xml:space="preserve"> </w:t>
            </w:r>
            <w:r>
              <w:t xml:space="preserve">(used to write the covariate term as a</w:t>
            </w:r>
            <w:r>
              <w:t xml:space="preserve"> </w:t>
            </w:r>
            <w:r>
              <w:t xml:space="preserve">linear combination):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L</m:t>
                    </m:r>
                  </m:sub>
                </m:sSub>
                <m:r>
                  <m:t> </m:t>
                </m:r>
                <m:r>
                  <m:t>l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H</m:t>
                    </m:r>
                  </m:sub>
                </m:sSub>
                <m:r>
                  <m:t> </m:t>
                </m:r>
                <m:r>
                  <m:t>h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A</m:t>
                    </m:r>
                  </m:sub>
                </m:sSub>
                <m:r>
                  <m:t> 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P</m:t>
                    </m:r>
                  </m:sub>
                </m:sSub>
                <m:r>
                  <m:t> </m:t>
                </m:r>
                <m:r>
                  <m:t>p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B</m:t>
                    </m:r>
                  </m:sub>
                </m:sSub>
                <m:r>
                  <m:t> 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C</m:t>
                    </m:r>
                  </m:sub>
                </m:sSub>
                <m:r>
                  <m:t> </m:t>
                </m:r>
                <m:r>
                  <m:t>c</m:t>
                </m:r>
              </m:oMath>
            </m:oMathPara>
          </w:p>
          <w:p>
            <w:pPr>
              <w:pStyle w:val="FirstParagraph"/>
            </w:pPr>
            <w:r>
              <w:t xml:space="preserve">Notice that the baseline hazard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carried along symbolically the</w:t>
            </w:r>
            <w:r>
              <w:t xml:space="preserve"> </w:t>
            </w:r>
            <w:r>
              <w:t xml:space="preserve">whole time — we never assume a shape for it.</w:t>
            </w:r>
          </w:p>
          <w:p/>
        </w:tc>
      </w:tr>
    </w:tbl>
    <w:bookmarkEnd w:id="35"/>
    <w:bookmarkStart w:id="38" w:name="sec-interpret"/>
    <w:p>
      <w:pPr>
        <w:pStyle w:val="Heading2"/>
      </w:pPr>
      <w:r>
        <w:t xml:space="preserve">3.2 Interpreting a hazard ratio: magnitude, reference, adjustment,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significance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2.2</w:t>
      </w:r>
      <w:r>
        <w:rPr>
          <w:i/>
          <w:iCs/>
        </w:rPr>
        <w:t xml:space="preserve"> </w:t>
      </w:r>
      <w:r>
        <w:rPr>
          <w:i/>
          <w:iCs/>
        </w:rPr>
        <w:t xml:space="preserve">(4 points) — summarize how baseline smoking category is associated with hazard of incident CHD.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Reporting the direction of the effect but omitting the</w:t>
            </w:r>
            <w:r>
              <w:t xml:space="preserve"> </w:t>
            </w:r>
            <w:r>
              <w:rPr>
                <w:b/>
                <w:bCs/>
              </w:rPr>
              <w:t xml:space="preserve">magnitude</w:t>
            </w:r>
            <w:r>
              <w:t xml:space="preserve"> </w:t>
            </w:r>
            <w:r>
              <w:t xml:space="preserve">(</w:t>
            </w:r>
            <w:r>
              <w:t xml:space="preserve">“X%</w:t>
            </w:r>
            <w:r>
              <w:t xml:space="preserve"> </w:t>
            </w:r>
            <w:r>
              <w:t xml:space="preserve">higher/lower hazard”</w:t>
            </w:r>
            <w:r>
              <w:t xml:space="preserve">) or the</w:t>
            </w:r>
            <w:r>
              <w:t xml:space="preserve"> </w:t>
            </w:r>
            <w:r>
              <w:rPr>
                <w:b/>
                <w:bCs/>
              </w:rPr>
              <w:t xml:space="preserve">reference group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Forgetting to say the estimate is</w:t>
            </w:r>
            <w:r>
              <w:t xml:space="preserve"> </w:t>
            </w:r>
            <w:r>
              <w:rPr>
                <w:b/>
                <w:bCs/>
              </w:rPr>
              <w:t xml:space="preserve">adjusted for / holding constant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other covariates.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Omitting</w:t>
            </w:r>
            <w:r>
              <w:t xml:space="preserve"> </w:t>
            </w:r>
            <w:r>
              <w:rPr>
                <w:b/>
                <w:bCs/>
              </w:rPr>
              <w:t xml:space="preserve">statistical significance</w:t>
            </w:r>
            <w:r>
              <w:t xml:space="preserve"> </w:t>
            </w:r>
            <w:r>
              <w:t xml:space="preserve">(whether the 95% CI excludes 1, or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&lt;</m:t>
              </m:r>
              <m:r>
                <m:t>0.05</m:t>
              </m:r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Calling the hazard ratio a</w:t>
            </w:r>
            <w:r>
              <w:t xml:space="preserve"> </w:t>
            </w:r>
            <w:r>
              <w:rPr>
                <w:b/>
                <w:bCs/>
              </w:rPr>
              <w:t xml:space="preserve">risk</w:t>
            </w:r>
            <w:r>
              <w:t xml:space="preserve"> </w:t>
            </w:r>
            <w:r>
              <w:t xml:space="preserve">or an</w:t>
            </w:r>
            <w:r>
              <w:t xml:space="preserve"> </w:t>
            </w:r>
            <w:r>
              <w:rPr>
                <w:b/>
                <w:bCs/>
              </w:rPr>
              <w:t xml:space="preserve">odds ratio</w:t>
            </w:r>
            <w:r>
              <w:t xml:space="preserve">. It is a ratio of</w:t>
            </w:r>
            <w:r>
              <w:t xml:space="preserve"> </w:t>
            </w:r>
            <w:r>
              <w:rPr>
                <w:i/>
                <w:iCs/>
              </w:rPr>
              <w:t xml:space="preserve">hazards</w:t>
            </w:r>
            <w:r>
              <w:t xml:space="preserve">, not of risks or odds.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A complete interpretation has four parts: magnitude, reference group,</w:t>
            </w:r>
            <w:r>
              <w:t xml:space="preserve"> </w:t>
            </w:r>
            <w:r>
              <w:t xml:space="preserve">adjustment, and significance. For the smoking effect in</w:t>
            </w:r>
            <w:r>
              <w:t xml:space="preserve"> </w:t>
            </w:r>
            <w:hyperlink w:anchor="tbl-wcgs">
              <w:r>
                <w:rPr>
                  <w:rStyle w:val="Hyperlink"/>
                </w:rPr>
                <w:t xml:space="preserve">Table 2</w:t>
              </w:r>
            </w:hyperlink>
            <w:r>
              <w:t xml:space="preserve">:</w:t>
            </w:r>
          </w:p>
          <w:p>
            <w:pPr>
              <w:pStyle w:val="BlockText"/>
            </w:pPr>
            <w:r>
              <w:t xml:space="preserve">Adjusting for age, behavior pattern, overweight, and cholesterol,</w:t>
            </w:r>
            <w:r>
              <w:t xml:space="preserve"> </w:t>
            </w:r>
            <w:r>
              <w:rPr>
                <w:b/>
                <w:bCs/>
              </w:rPr>
              <w:t xml:space="preserve">light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smokers</w:t>
            </w:r>
            <w:r>
              <w:t xml:space="preserve"> </w:t>
            </w:r>
            <w:r>
              <w:t xml:space="preserve">had an estimated hazard of incident CHD about</w:t>
            </w:r>
            <w:r>
              <w:t xml:space="preserve"> </w:t>
            </w:r>
            <w:r>
              <w:rPr>
                <w:b/>
                <w:bCs/>
              </w:rPr>
              <w:t xml:space="preserve">43% higher</w:t>
            </w:r>
            <w:r>
              <w:t xml:space="preserve"> </w:t>
            </w:r>
            <w:r>
              <w:t xml:space="preserve">than</w:t>
            </w:r>
            <w:r>
              <w:t xml:space="preserve"> </w:t>
            </w:r>
            <w:r>
              <w:rPr>
                <w:b/>
                <w:bCs/>
              </w:rPr>
              <w:t xml:space="preserve">nonsmokers</w:t>
            </w:r>
            <w:r>
              <w:t xml:space="preserve"> </w:t>
            </w:r>
            <w:r>
              <w:t xml:space="preserve">(</w:t>
            </w:r>
            <m:oMath>
              <m:acc>
                <m:accPr>
                  <m:chr m:val="̂"/>
                </m:accPr>
                <m:e>
                  <m:r>
                    <m:t>H</m:t>
                  </m:r>
                  <m:r>
                    <m:t>R</m:t>
                  </m:r>
                </m:e>
              </m:acc>
              <m:r>
                <m:rPr>
                  <m:sty m:val="p"/>
                </m:rPr>
                <m:t>=</m:t>
              </m:r>
              <m:r>
                <m:t>1.43</m:t>
              </m:r>
            </m:oMath>
            <w:r>
              <w:t xml:space="preserve">); this is statistically significant at</w:t>
            </w:r>
            <w:r>
              <w:t xml:space="preserve"> </w:t>
            </w:r>
            <w:r>
              <w:t xml:space="preserve">the 0.05 level, since the 95% CI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1.05</m:t>
              </m:r>
              <m:r>
                <m:rPr>
                  <m:sty m:val="p"/>
                </m:rPr>
                <m:t>,</m:t>
              </m:r>
              <m:r>
                <m:t>1.95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excludes 1 (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0.023</m:t>
              </m:r>
            </m:oMath>
            <w:r>
              <w:t xml:space="preserve">).</w:t>
            </w:r>
          </w:p>
          <w:p>
            <w:pPr>
              <w:pStyle w:val="BlockText"/>
            </w:pPr>
            <w:r>
              <w:rPr>
                <w:b/>
                <w:bCs/>
              </w:rPr>
              <w:t xml:space="preserve">Heavy smokers</w:t>
            </w:r>
            <w:r>
              <w:t xml:space="preserve"> </w:t>
            </w:r>
            <w:r>
              <w:t xml:space="preserve">had an estimated hazard about</w:t>
            </w:r>
            <w:r>
              <w:t xml:space="preserve"> </w:t>
            </w:r>
            <w:r>
              <w:rPr>
                <w:b/>
                <w:bCs/>
              </w:rPr>
              <w:t xml:space="preserve">118% higher</w:t>
            </w:r>
            <w:r>
              <w:t xml:space="preserve"> </w:t>
            </w:r>
            <w:r>
              <w:t xml:space="preserve">(roughly</w:t>
            </w:r>
            <w:r>
              <w:t xml:space="preserve"> </w:t>
            </w:r>
            <w:r>
              <w:t xml:space="preserve">double;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H</m:t>
                  </m:r>
                  <m:r>
                    <m:t>R</m:t>
                  </m:r>
                </m:e>
              </m:acc>
              <m:r>
                <m:rPr>
                  <m:sty m:val="p"/>
                </m:rPr>
                <m:t>=</m:t>
              </m:r>
              <m:r>
                <m:t>2.18</m:t>
              </m:r>
            </m:oMath>
            <w:r>
              <w:t xml:space="preserve">) than nonsmokers, also adjusting for the other</w:t>
            </w:r>
            <w:r>
              <w:t xml:space="preserve"> </w:t>
            </w:r>
            <w:r>
              <w:t xml:space="preserve">covariates; this is highly significant (</w:t>
            </w:r>
            <m:oMath>
              <m:r>
                <m:t>p</m:t>
              </m:r>
              <m:r>
                <m:rPr>
                  <m:sty m:val="p"/>
                </m:rPr>
                <m:t>&lt;</m:t>
              </m:r>
              <m:r>
                <m:t>0.001</m:t>
              </m:r>
            </m:oMath>
            <w:r>
              <w:t xml:space="preserve">, CI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1.63</m:t>
              </m:r>
              <m:r>
                <m:rPr>
                  <m:sty m:val="p"/>
                </m:rPr>
                <m:t>,</m:t>
              </m:r>
              <m:r>
                <m:t>2.91</m:t>
              </m:r>
              <m:r>
                <m:rPr>
                  <m:sty m:val="p"/>
                </m:rPr>
                <m:t>)</m:t>
              </m:r>
            </m:oMath>
            <w:r>
              <w:t xml:space="preserve">).</w:t>
            </w:r>
          </w:p>
          <w:p>
            <w:pPr>
              <w:pStyle w:val="FirstParagraph"/>
            </w:pPr>
            <w:r>
              <w:t xml:space="preserve">Note</w:t>
            </w:r>
            <w:r>
              <w:t xml:space="preserve"> </w:t>
            </w:r>
            <w:r>
              <w:t xml:space="preserve">“43% higher”</w:t>
            </w:r>
            <w:r>
              <w:t xml:space="preserve"> </w:t>
            </w:r>
            <w:r>
              <w:t xml:space="preserve">comes from</w:t>
            </w:r>
            <w:r>
              <w:t xml:space="preserve"> </w:t>
            </w:r>
            <m:oMath>
              <m:r>
                <m:t>1.43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0.43</m:t>
              </m:r>
            </m:oMath>
            <w:r>
              <w:t xml:space="preserve">, and</w:t>
            </w:r>
            <w:r>
              <w:t xml:space="preserve"> </w:t>
            </w:r>
            <w:r>
              <w:t xml:space="preserve">“118% higher”</w:t>
            </w:r>
            <w:r>
              <w:t xml:space="preserve"> </w:t>
            </w:r>
            <w:r>
              <w:t xml:space="preserve">from</w:t>
            </w:r>
            <w:r>
              <w:t xml:space="preserve"> </w:t>
            </w:r>
            <m:oMath>
              <m:r>
                <m:t>2.18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1.18</m:t>
              </m:r>
            </m:oMath>
            <w:r>
              <w:t xml:space="preserve">. Interpret each smoking level</w:t>
            </w:r>
            <w:r>
              <w:t xml:space="preserve"> </w:t>
            </w:r>
            <w:r>
              <w:rPr>
                <w:b/>
                <w:bCs/>
              </w:rPr>
              <w:t xml:space="preserve">separately</w:t>
            </w:r>
            <w:r>
              <w:t xml:space="preserve"> </w:t>
            </w:r>
            <w:r>
              <w:t xml:space="preserve">against the</w:t>
            </w:r>
            <w:r>
              <w:t xml:space="preserve"> </w:t>
            </w:r>
            <w:r>
              <w:t xml:space="preserve">reference, rather than lumping them together.</w:t>
            </w:r>
          </w:p>
          <w:p/>
        </w:tc>
      </w:tr>
    </w:tbl>
    <w:bookmarkEnd w:id="38"/>
    <w:bookmarkStart w:id="41" w:name="sec-hr-multiunit"/>
    <w:p>
      <w:pPr>
        <w:pStyle w:val="Heading2"/>
      </w:pPr>
      <w:r>
        <w:t xml:space="preserve">3.3 A hazard ratio for a non-unit change: exponentiate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2.3</w:t>
      </w:r>
      <w:r>
        <w:rPr>
          <w:i/>
          <w:iCs/>
        </w:rPr>
        <w:t xml:space="preserve"> </w:t>
      </w:r>
      <w:r>
        <w:rPr>
          <w:i/>
          <w:iCs/>
        </w:rPr>
        <w:t xml:space="preserve">(2 points) — the hazard ratio associated with a 7.5-year increase in age.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For the hazard ratio associated with a</w:t>
            </w:r>
            <w:r>
              <w:t xml:space="preserve"> </w:t>
            </w:r>
            <w:r>
              <w:rPr>
                <w:b/>
                <w:bCs/>
              </w:rPr>
              <w:t xml:space="preserve">7.5-year</w:t>
            </w:r>
            <w:r>
              <w:t xml:space="preserve"> </w:t>
            </w:r>
            <w:r>
              <w:t xml:space="preserve">increase in age (with the</w:t>
            </w:r>
            <w:r>
              <w:t xml:space="preserve"> </w:t>
            </w:r>
            <w:r>
              <w:t xml:space="preserve">table reporting the HR per</w:t>
            </w:r>
            <w:r>
              <w:t xml:space="preserve"> </w:t>
            </w:r>
            <w:r>
              <w:rPr>
                <w:b/>
                <w:bCs/>
              </w:rPr>
              <w:t xml:space="preserve">decade</w:t>
            </w:r>
            <w:r>
              <w:t xml:space="preserve">), the errors were: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Multiplying:</w:t>
            </w:r>
            <w:r>
              <w:t xml:space="preserve"> </w:t>
            </w:r>
            <m:oMath>
              <m:r>
                <m:t>1.94</m:t>
              </m:r>
              <m:r>
                <m:rPr>
                  <m:sty m:val="p"/>
                </m:rPr>
                <m:t>×</m:t>
              </m:r>
              <m:r>
                <m:t>0.75</m:t>
              </m:r>
              <m:r>
                <m:rPr>
                  <m:sty m:val="p"/>
                </m:rPr>
                <m:t>=</m:t>
              </m:r>
              <m:r>
                <m:t>1.46</m:t>
              </m:r>
            </m:oMath>
            <w:r>
              <w:t xml:space="preserve">.</w:t>
            </w:r>
            <w:r>
              <w:t xml:space="preserve"> </w:t>
            </w:r>
            <w:r>
              <w:rPr>
                <w:b/>
                <w:bCs/>
              </w:rPr>
              <w:t xml:space="preserve">Wrong</w:t>
            </w:r>
            <w:r>
              <w:t xml:space="preserve"> </w:t>
            </w:r>
            <w:r>
              <w:t xml:space="preserve">— the HR for a multi-unit</w:t>
            </w:r>
            <w:r>
              <w:t xml:space="preserve"> </w:t>
            </w:r>
            <w:r>
              <w:t xml:space="preserve">change is</w:t>
            </w:r>
            <w:r>
              <w:t xml:space="preserve"> </w:t>
            </w:r>
            <w:r>
              <w:rPr>
                <w:i/>
                <w:iCs/>
              </w:rPr>
              <w:t xml:space="preserve">not</w:t>
            </w:r>
            <w:r>
              <w:t xml:space="preserve"> </w:t>
            </w:r>
            <w:r>
              <w:t xml:space="preserve">linear in the HR.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Arithmetic slips that produced answers like 2.08.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On the</w:t>
            </w:r>
            <w:r>
              <w:t xml:space="preserve"> </w:t>
            </w:r>
            <w:r>
              <w:rPr>
                <w:b/>
                <w:bCs/>
              </w:rPr>
              <w:t xml:space="preserve">log</w:t>
            </w:r>
            <w:r>
              <w:t xml:space="preserve"> </w:t>
            </w:r>
            <w:r>
              <w:t xml:space="preserve">scale, the effect is linear: a change of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units multiplies the</w:t>
            </w:r>
            <w:r>
              <w:t xml:space="preserve"> </w:t>
            </w:r>
            <w:r>
              <w:t xml:space="preserve">log-hazard by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⋅</m:t>
              </m:r>
              <m:r>
                <m:t>β</m:t>
              </m:r>
            </m:oMath>
            <w:r>
              <w:t xml:space="preserve">. So the hazard ratio for a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-unit change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H</m:t>
                </m:r>
                <m:r>
                  <m:t>R</m:t>
                </m:r>
                <m:r>
                  <m:rPr>
                    <m:sty m:val="p"/>
                  </m:rPr>
                  <m:t>(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c</m:t>
                    </m:r>
                    <m:r>
                      <m:t> </m:t>
                    </m:r>
                    <m:r>
                      <m:t>β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exp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β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</m:e>
                  <m:sup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H</m:t>
                </m:r>
                <m:sSup>
                  <m:e>
                    <m:r>
                      <m:t>R</m:t>
                    </m:r>
                  </m:e>
                  <m:sup>
                    <m:r>
                      <m:t> </m:t>
                    </m:r>
                    <m:r>
                      <m:t>c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A 7.5-year increase is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=</m:t>
              </m:r>
              <m:r>
                <m:t>0.75</m:t>
              </m:r>
            </m:oMath>
            <w:r>
              <w:t xml:space="preserve"> </w:t>
            </w:r>
            <w:r>
              <w:t xml:space="preserve">decades, and the per-decade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H</m:t>
                  </m:r>
                  <m:r>
                    <m:t>R</m:t>
                  </m:r>
                </m:e>
              </m:acc>
              <m:r>
                <m:rPr>
                  <m:sty m:val="p"/>
                </m:rPr>
                <m:t>=</m:t>
              </m:r>
              <m:r>
                <m:t>1.94</m:t>
              </m:r>
            </m:oMath>
            <w:r>
              <w:t xml:space="preserve"> </w:t>
            </w:r>
            <w:r>
              <w:t xml:space="preserve">(i.e. 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A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1.94</m:t>
              </m:r>
              <m:r>
                <m:rPr>
                  <m:sty m:val="p"/>
                </m:rPr>
                <m:t>=</m:t>
              </m:r>
              <m:r>
                <m:t>0.66</m:t>
              </m:r>
            </m:oMath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H</m:t>
                    </m:r>
                    <m:r>
                      <m:t>R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0.75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1.94</m:t>
                    </m:r>
                  </m:e>
                  <m:sup>
                    <m:r>
                      <m:t> </m:t>
                    </m:r>
                    <m:r>
                      <m:t>0.75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0.75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0.66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0.495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1.64</m:t>
                </m:r>
              </m:oMath>
            </m:oMathPara>
          </w:p>
          <w:p>
            <w:pPr>
              <w:pStyle w:val="FirstParagraph"/>
            </w:pPr>
            <w:r>
              <w:t xml:space="preserve">So a 7.5-year-older man has about</w:t>
            </w:r>
            <w:r>
              <w:t xml:space="preserve"> </w:t>
            </w:r>
            <w:r>
              <w:rPr>
                <w:b/>
                <w:bCs/>
              </w:rPr>
              <w:t xml:space="preserve">64% higher</w:t>
            </w:r>
            <w:r>
              <w:t xml:space="preserve"> </w:t>
            </w:r>
            <w:r>
              <w:t xml:space="preserve">estimated hazard of CHD, all</w:t>
            </w:r>
            <w:r>
              <w:t xml:space="preserve"> </w:t>
            </w:r>
            <w:r>
              <w:t xml:space="preserve">else equal. The operation is</w:t>
            </w:r>
            <w:r>
              <w:t xml:space="preserve"> </w:t>
            </w:r>
            <w:r>
              <w:rPr>
                <w:b/>
                <w:bCs/>
              </w:rPr>
              <w:t xml:space="preserve">exponentiation</w:t>
            </w:r>
            <w:r>
              <w:t xml:space="preserve"> </w:t>
            </w:r>
            <w:r>
              <w:t xml:space="preserve">(</w:t>
            </w:r>
            <m:oMath>
              <m:r>
                <m:t>H</m:t>
              </m:r>
              <m:sSup>
                <m:e>
                  <m:r>
                    <m:t>R</m:t>
                  </m:r>
                </m:e>
                <m:sup>
                  <m:r>
                    <m:t>0.75</m:t>
                  </m:r>
                </m:sup>
              </m:sSup>
            </m:oMath>
            <w:r>
              <w:t xml:space="preserve">), not</w:t>
            </w:r>
            <w:r>
              <w:t xml:space="preserve"> </w:t>
            </w:r>
            <w:r>
              <w:t xml:space="preserve">multiplication.</w:t>
            </w:r>
          </w:p>
          <w:p/>
        </w:tc>
      </w:tr>
    </w:tbl>
    <w:bookmarkEnd w:id="41"/>
    <w:bookmarkStart w:id="47" w:name="sec-wald"/>
    <w:p>
      <w:pPr>
        <w:pStyle w:val="Heading2"/>
      </w:pPr>
      <w:r>
        <w:t xml:space="preserve">3.4 Comparing two coefficients: variance of a</w:t>
      </w:r>
      <w:r>
        <w:t xml:space="preserve"> </w:t>
      </w:r>
      <w:r>
        <w:rPr>
          <w:i/>
          <w:iCs/>
        </w:rPr>
        <w:t xml:space="preserve">difference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2.4</w:t>
      </w:r>
      <w:r>
        <w:rPr>
          <w:i/>
          <w:iCs/>
        </w:rPr>
        <w:t xml:space="preserve"> </w:t>
      </w:r>
      <w:r>
        <w:rPr>
          <w:i/>
          <w:iCs/>
        </w:rPr>
        <w:t xml:space="preserve">(2 points) — test whether the hazard of incident CHD differs between heavy and light smokers; compute the z-statistic and two-sided p-value.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This was the</w:t>
            </w:r>
            <w:r>
              <w:t xml:space="preserve"> </w:t>
            </w:r>
            <w:r>
              <w:rPr>
                <w:b/>
                <w:bCs/>
              </w:rPr>
              <w:t xml:space="preserve">single most consequential Part 2 error</w:t>
            </w:r>
            <w:r>
              <w:t xml:space="preserve">. To test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:</m:t>
              </m:r>
              <m:sSub>
                <m:e>
                  <m:r>
                    <m:t>β</m:t>
                  </m:r>
                </m:e>
                <m:sub>
                  <m:r>
                    <m:t>H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L</m:t>
                  </m:r>
                </m:sub>
              </m:sSub>
            </m:oMath>
            <w:r>
              <w:t xml:space="preserve">, the standard error of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H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L</m:t>
                  </m:r>
                </m:sub>
              </m:sSub>
            </m:oMath>
            <w:r>
              <w:t xml:space="preserve"> </w:t>
            </w:r>
            <w:r>
              <w:t xml:space="preserve">was computed incorrectly in several ways: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Using a</w:t>
            </w:r>
            <w:r>
              <w:t xml:space="preserve"> </w:t>
            </w:r>
            <w:r>
              <w:rPr>
                <w:b/>
                <w:bCs/>
              </w:rPr>
              <w:t xml:space="preserve">single covariance entry</w:t>
            </w:r>
            <w:r>
              <w:t xml:space="preserve"> </w:t>
            </w:r>
            <m:oMath>
              <m:r>
                <m:rPr>
                  <m:sty m:val="p"/>
                </m:rPr>
                <m:t>Cov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L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H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as the</w:t>
            </w:r>
            <w:r>
              <w:t xml:space="preserve"> </w:t>
            </w:r>
            <w:r>
              <w:t xml:space="preserve">variance.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Adding</w:t>
            </w:r>
            <w:r>
              <w:t xml:space="preserve"> </w:t>
            </w:r>
            <m:oMath>
              <m:r>
                <m:t>2</m:t>
              </m:r>
              <m:r>
                <m:t> </m:t>
              </m:r>
              <m:r>
                <m:rPr>
                  <m:sty m:val="p"/>
                </m:rPr>
                <m:t>Cov</m:t>
              </m:r>
            </m:oMath>
            <w:r>
              <w:t xml:space="preserve"> </w:t>
            </w:r>
            <w:r>
              <w:t xml:space="preserve">instead of</w:t>
            </w:r>
            <w:r>
              <w:t xml:space="preserve"> </w:t>
            </w:r>
            <w:r>
              <w:rPr>
                <w:b/>
                <w:bCs/>
              </w:rPr>
              <w:t xml:space="preserve">subtracting</w:t>
            </w:r>
            <w:r>
              <w:t xml:space="preserve"> </w:t>
            </w:r>
            <w:r>
              <w:t xml:space="preserve">it.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Plugging in the</w:t>
            </w:r>
            <w:r>
              <w:t xml:space="preserve"> </w:t>
            </w:r>
            <w:r>
              <w:rPr>
                <w:b/>
                <w:bCs/>
              </w:rPr>
              <w:t xml:space="preserve">hazard ratios</w:t>
            </w:r>
            <w:r>
              <w:t xml:space="preserve"> </w:t>
            </w:r>
            <w:r>
              <w:t xml:space="preserve">(</w:t>
            </w:r>
            <m:oMath>
              <m:r>
                <m:t>2.18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1.43</m:t>
              </m:r>
            </m:oMath>
            <w:r>
              <w:t xml:space="preserve">) instead of the</w:t>
            </w:r>
            <w:r>
              <w:t xml:space="preserve"> </w:t>
            </w:r>
            <w:r>
              <w:rPr>
                <w:b/>
                <w:bCs/>
              </w:rPr>
              <w:t xml:space="preserve">coefficients</w:t>
            </w:r>
            <w:r>
              <w:t xml:space="preserve"> </w:t>
            </w:r>
            <w:r>
              <w:t xml:space="preserve">(</w:t>
            </w:r>
            <m:oMath>
              <m:r>
                <m:t>0.78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0.36</m:t>
              </m:r>
            </m:oMath>
            <w:r>
              <w:t xml:space="preserve">) in the numerator.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Guessing a value for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because the variance-of-a-difference formula was not</w:t>
            </w:r>
            <w:r>
              <w:t xml:space="preserve"> </w:t>
            </w:r>
            <w:r>
              <w:t xml:space="preserve">on the formula sheet.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Work on the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(</m:t>
              </m:r>
              <m:r>
                <m:t>H</m:t>
              </m:r>
              <m:r>
                <m:t>R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(coefficient) scale, where the estimates are</w:t>
            </w:r>
            <w:r>
              <w:t xml:space="preserve"> </w:t>
            </w:r>
            <w:r>
              <w:t xml:space="preserve">approximately normal. The point estimate of the difference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Δ</m:t>
                    </m:r>
                  </m:e>
                </m:acc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H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L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0.78</m:t>
                </m:r>
                <m:r>
                  <m:rPr>
                    <m:sty m:val="p"/>
                  </m:rPr>
                  <m:t>−</m:t>
                </m:r>
                <m:r>
                  <m:t>0.36</m:t>
                </m:r>
                <m:r>
                  <m:rPr>
                    <m:sty m:val="p"/>
                  </m:rPr>
                  <m:t>=</m:t>
                </m:r>
                <m:r>
                  <m:t>0.42</m:t>
                </m:r>
              </m:oMath>
            </m:oMathPara>
          </w:p>
          <w:p>
            <w:pPr>
              <w:pStyle w:val="FirstParagraph"/>
            </w:pPr>
            <w:r>
              <w:t xml:space="preserve">The variance of a</w:t>
            </w:r>
            <w:r>
              <w:t xml:space="preserve"> </w:t>
            </w:r>
            <w:r>
              <w:rPr>
                <w:b/>
                <w:bCs/>
              </w:rPr>
              <w:t xml:space="preserve">difference</w:t>
            </w:r>
            <w:r>
              <w:t xml:space="preserve"> </w:t>
            </w:r>
            <w:r>
              <w:t xml:space="preserve">of two estimates uses</w:t>
            </w:r>
            <w:r>
              <w:t xml:space="preserve"> </w:t>
            </w:r>
            <w:r>
              <w:rPr>
                <w:b/>
                <w:bCs/>
              </w:rPr>
              <w:t xml:space="preserve">all three</w:t>
            </w:r>
            <w:r>
              <w:t xml:space="preserve"> </w:t>
            </w:r>
            <w:r>
              <w:t xml:space="preserve">relevant</w:t>
            </w:r>
            <w:r>
              <w:t xml:space="preserve"> </w:t>
            </w:r>
            <w:r>
              <w:t xml:space="preserve">entries of the covariance matrix: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H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L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H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L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  <m:r>
                  <m:t> </m:t>
                </m:r>
                <m:r>
                  <m:rPr>
                    <m:sty m:val="p"/>
                  </m:rPr>
                  <m:t>Cov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H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L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2</m:t>
              </m:r>
              <m:r>
                <m:t> </m:t>
              </m:r>
              <m:r>
                <m:rPr>
                  <m:sty m:val="p"/>
                </m:rPr>
                <m:t>Cov</m:t>
              </m:r>
            </m:oMath>
            <w:r>
              <w:t xml:space="preserve"> </w:t>
            </w:r>
            <w:r>
              <w:t xml:space="preserve">term is essential — its sign is</w:t>
            </w:r>
            <w:r>
              <w:t xml:space="preserve"> </w:t>
            </w:r>
            <w:r>
              <w:rPr>
                <w:b/>
                <w:bCs/>
              </w:rPr>
              <w:t xml:space="preserve">minus</w:t>
            </w:r>
            <w:r>
              <w:t xml:space="preserve"> </w:t>
            </w:r>
            <w:r>
              <w:t xml:space="preserve">for a difference.</w:t>
            </w:r>
            <w:r>
              <w:t xml:space="preserve"> </w:t>
            </w:r>
            <w:r>
              <w:t xml:space="preserve">Plugging in: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var_H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0.021905</w:t>
            </w:r>
            <w:r>
              <w:br/>
            </w:r>
            <w:r>
              <w:rPr>
                <w:rStyle w:val="NormalTok"/>
              </w:rPr>
              <w:t xml:space="preserve">var_L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0.024840</w:t>
            </w:r>
            <w:r>
              <w:br/>
            </w:r>
            <w:r>
              <w:rPr>
                <w:rStyle w:val="NormalTok"/>
              </w:rPr>
              <w:t xml:space="preserve">cov_HL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0.010504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diff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0.78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0.36</w:t>
            </w:r>
            <w:r>
              <w:br/>
            </w:r>
            <w:r>
              <w:rPr>
                <w:rStyle w:val="NormalTok"/>
              </w:rPr>
              <w:t xml:space="preserve">var_diff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var_H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var_L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cov_HL</w:t>
            </w:r>
            <w:r>
              <w:br/>
            </w:r>
            <w:r>
              <w:rPr>
                <w:rStyle w:val="NormalTok"/>
              </w:rPr>
              <w:t xml:space="preserve">se_diff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(var_diff)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z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diff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se_diff</w:t>
            </w:r>
            <w:r>
              <w:br/>
            </w:r>
            <w:r>
              <w:rPr>
                <w:rStyle w:val="NormalTok"/>
              </w:rPr>
              <w:t xml:space="preserve">p_value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pnorm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unctionTok"/>
              </w:rPr>
              <w:t xml:space="preserve">abs</w:t>
            </w:r>
            <w:r>
              <w:rPr>
                <w:rStyle w:val="NormalTok"/>
              </w:rPr>
              <w:t xml:space="preserve">(z))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diff =</w:t>
            </w:r>
            <w:r>
              <w:rPr>
                <w:rStyle w:val="NormalTok"/>
              </w:rPr>
              <w:t xml:space="preserve"> diff, </w:t>
            </w:r>
            <w:r>
              <w:rPr>
                <w:rStyle w:val="AttributeTok"/>
              </w:rPr>
              <w:t xml:space="preserve">se =</w:t>
            </w:r>
            <w:r>
              <w:rPr>
                <w:rStyle w:val="NormalTok"/>
              </w:rPr>
              <w:t xml:space="preserve"> se_diff, </w:t>
            </w:r>
            <w:r>
              <w:rPr>
                <w:rStyle w:val="AttributeTok"/>
              </w:rPr>
              <w:t xml:space="preserve">z =</w:t>
            </w:r>
            <w:r>
              <w:rPr>
                <w:rStyle w:val="NormalTok"/>
              </w:rPr>
              <w:t xml:space="preserve"> z, </w:t>
            </w:r>
            <w:r>
              <w:rPr>
                <w:rStyle w:val="AttributeTok"/>
              </w:rPr>
              <w:t xml:space="preserve">p_value =</w:t>
            </w:r>
            <w:r>
              <w:rPr>
                <w:rStyle w:val="NormalTok"/>
              </w:rPr>
              <w:t xml:space="preserve"> p_value)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diff      se       z p_value </w:t>
            </w:r>
            <w:r>
              <w:br/>
            </w:r>
            <w:r>
              <w:rPr>
                <w:rStyle w:val="CommentTok"/>
              </w:rPr>
              <w:t xml:space="preserve">#&gt;  0.4200  0.1604  2.6180  0.0088</w:t>
            </w:r>
          </w:p>
          <w:p>
            <w:pPr>
              <w:pStyle w:val="FirstParagraph"/>
            </w:pPr>
            <w:r>
              <w:t xml:space="preserve">So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0.42</m:t>
              </m:r>
              <m:r>
                <m:rPr>
                  <m:sty m:val="p"/>
                </m:rPr>
                <m:t>/</m:t>
              </m:r>
              <m:r>
                <m:t>0.160</m:t>
              </m:r>
              <m:r>
                <m:rPr>
                  <m:sty m:val="p"/>
                </m:rPr>
                <m:t>=</m:t>
              </m:r>
              <m:r>
                <m:t>2.62</m:t>
              </m:r>
            </m:oMath>
            <w:r>
              <w:t xml:space="preserve">, two-sided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0.0088</m:t>
              </m:r>
            </m:oMath>
            <w:r>
              <w:t xml:space="preserve">. We</w:t>
            </w:r>
            <w:r>
              <w:t xml:space="preserve"> </w:t>
            </w:r>
            <w:r>
              <w:rPr>
                <w:b/>
                <w:bCs/>
              </w:rPr>
              <w:t xml:space="preserve">reject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: the</w:t>
            </w:r>
            <w:r>
              <w:t xml:space="preserve"> </w:t>
            </w:r>
            <w:r>
              <w:t xml:space="preserve">hazard of CHD differs significantly between heavy and light smokers, holding</w:t>
            </w:r>
            <w:r>
              <w:t xml:space="preserve"> </w:t>
            </w:r>
            <w:r>
              <w:t xml:space="preserve">the other covariates constant.</w:t>
            </w:r>
          </w:p>
          <w:tbl>
            <w:tblPr>
              <w:tblStyle w:val="Table"/>
              <w:tblLook w:firstRow="0" w:lastRow="0" w:firstColumn="0" w:lastColumn="0" w:noHBand="0" w:noVBand="0" w:val="0000"/>
              <w:tblBorders>
                <w:top w:val="single" w:sz="4" w:space="0" w:color="0758E5"/>
                <w:left w:val="single" w:sz="24" w:space="0" w:color="0758E5"/>
                <w:bottom w:val="single" w:sz="4" w:space="0" w:color="0758E5"/>
                <w:right w:val="single" w:sz="4" w:space="0" w:color="0758E5"/>
              </w:tblBorders>
              <w:tblCellMar>
                <w:left w:w="144" w:type="dxa"/>
                <w:right w:w="144" w:type="dxa"/>
              </w:tblCellMar>
              <w:tblLook w:firstRow="0" w:lastRow="0" w:firstColumn="0" w:lastColumn="0" w:noHBand="0" w:noVBand="0" w:val="0000"/>
            </w:tblPr>
            <w:tr>
              <w:trPr>
                <w:cantSplit/>
              </w:trPr>
              <w:tc>
                <w:tcPr>
                  <w:shd w:color="auto" w:fill="dae6fb" w:val="clear"/>
                  <w:tcMar>
                    <w:top w:w="92" w:type="dxa"/>
                    <w:bottom w:w="92" w:type="dxa"/>
                  </w:tcMar>
                </w:tcPr>
                <w:p>
                  <w:pPr>
                    <w:pStyle w:val="BodyText"/>
                  </w:pPr>
                  <w:pPr>
                    <w:spacing w:before="0" w:after="0"/>
                    <w:textAlignment w:val="center"/>
                  </w:pPr>
                  <w:r>
                    <w:drawing>
                      <wp:inline>
                        <wp:extent cx="152400" cy="152400"/>
                        <wp:effectExtent b="0" l="0" r="0" t="0"/>
                        <wp:docPr descr="" title="" id="45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/opt/quarto/share/formats/docx/note.png" id="46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t xml:space="preserve"> </w:t>
                  </w:r>
                  <w:r>
                    <w:t xml:space="preserve">Note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08" w:type="dxa"/>
                    <w:bottom w:w="108" w:type="dxa"/>
                  </w:tcMar>
                </w:tcPr>
                <w:p>
                  <w:pPr>
                    <w:pStyle w:val="BodyText"/>
                  </w:pPr>
                  <w:pPr>
                    <w:spacing w:before="16" w:after="16"/>
                  </w:pPr>
                  <w:r>
                    <w:t xml:space="preserve">Compare with the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naive</w:t>
                  </w:r>
                  <w:r>
                    <w:t xml:space="preserve"> </w:t>
                  </w:r>
                  <w:r>
                    <w:t xml:space="preserve">standard error that ignores the covariance,</w:t>
                  </w:r>
                  <w:r>
                    <w:t xml:space="preserve"> </w:t>
                  </w:r>
                  <m:oMath>
                    <m:rad>
                      <m:radPr>
                        <m:degHide m:val="on"/>
                      </m:radPr>
                      <m:deg/>
                      <m:e>
                        <m:r>
                          <m:rPr>
                            <m:sty m:val="p"/>
                          </m:rPr>
                          <m:t>Var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Var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rad>
                    <m:r>
                      <m:rPr>
                        <m:sty m:val="p"/>
                      </m:rPr>
                      <m:t>=</m:t>
                    </m:r>
                    <m:r>
                      <m:t>0.216</m:t>
                    </m:r>
                  </m:oMath>
                  <w:r>
                    <w:t xml:space="preserve">. Because</w:t>
                  </w:r>
                  <w:r>
                    <w:t xml:space="preserve"> </w:t>
                  </w: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b>
                        <m:r>
                          <m:t>H</m:t>
                        </m:r>
                      </m:sub>
                    </m:sSub>
                  </m:oMath>
                  <w:r>
                    <w:t xml:space="preserve"> </w:t>
                  </w:r>
                  <w:r>
                    <w:t xml:space="preserve">and</w:t>
                  </w:r>
                  <w:r>
                    <w:t xml:space="preserve"> </w:t>
                  </w: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b>
                        <m:r>
                          <m:t>L</m:t>
                        </m:r>
                      </m:sub>
                    </m:sSub>
                  </m:oMath>
                  <w:r>
                    <w:t xml:space="preserve"> </w:t>
                  </w:r>
                  <w:r>
                    <w:t xml:space="preserve">are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 xml:space="preserve">positively</w:t>
                  </w:r>
                  <w:r>
                    <w:t xml:space="preserve"> </w:t>
                  </w:r>
                  <w:r>
                    <w:t xml:space="preserve">correlated, subtracting</w:t>
                  </w:r>
                  <w:r>
                    <w:t xml:space="preserve"> </w:t>
                  </w:r>
                  <m:oMath>
                    <m:r>
                      <m:t>2</m:t>
                    </m:r>
                    <m:r>
                      <m:t> </m:t>
                    </m:r>
                    <m:r>
                      <m:rPr>
                        <m:sty m:val="p"/>
                      </m:rPr>
                      <m:t>Cov</m:t>
                    </m:r>
                  </m:oMath>
                  <w:r>
                    <w:t xml:space="preserve"> </w:t>
                  </w:r>
                  <w:r>
                    <w:t xml:space="preserve">makes the</w:t>
                  </w:r>
                  <w:r>
                    <w:t xml:space="preserve"> </w:t>
                  </w:r>
                  <w:r>
                    <w:t xml:space="preserve">correct SE (0.160)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smaller</w:t>
                  </w:r>
                  <w:r>
                    <w:t xml:space="preserve">, which sharpens the test. Using a single</w:t>
                  </w:r>
                  <w:r>
                    <w:t xml:space="preserve"> </w:t>
                  </w:r>
                  <w:r>
                    <w:t xml:space="preserve">covariance cell as the variance gave a wildly wrong SE and an absurd</w:t>
                  </w:r>
                  <w:r>
                    <w:t xml:space="preserve"> </w:t>
                  </w:r>
                  <m:oMath>
                    <m:r>
                      <m:t>z</m:t>
                    </m:r>
                  </m:oMath>
                  <w:r>
                    <w:t xml:space="preserve">.</w:t>
                  </w:r>
                </w:p>
                <w:p/>
              </w:tc>
            </w:tr>
          </w:tbl>
          <w:p/>
        </w:tc>
      </w:tr>
    </w:tbl>
    <w:bookmarkEnd w:id="47"/>
    <w:bookmarkStart w:id="50" w:name="sec-ci-hr"/>
    <w:p>
      <w:pPr>
        <w:pStyle w:val="Heading2"/>
      </w:pPr>
      <w:r>
        <w:t xml:space="preserve">3.5 A confidence interval for a hazard ratio: build it on the log scale, then exponentiate</w:t>
      </w:r>
    </w:p>
    <w:p>
      <w:pPr>
        <w:pStyle w:val="FirstParagraph"/>
      </w:pPr>
      <w:r>
        <w:rPr>
          <w:i/>
          <w:iCs/>
        </w:rPr>
        <w:t xml:space="preserve">Exam reference: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Exercise 2.5</w:t>
      </w:r>
      <w:r>
        <w:rPr>
          <w:i/>
          <w:iCs/>
        </w:rPr>
        <w:t xml:space="preserve"> </w:t>
      </w:r>
      <w:r>
        <w:rPr>
          <w:i/>
          <w:iCs/>
        </w:rPr>
        <w:t xml:space="preserve">(2 points) — a 95% confidence interval for the hazard ratio comparing heavy to light smokers.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Forming the interval directly on the HR scale,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H</m:t>
                  </m:r>
                  <m:r>
                    <m:t>R</m:t>
                  </m:r>
                </m:e>
              </m:acc>
              <m:r>
                <m:rPr>
                  <m:sty m:val="p"/>
                </m:rPr>
                <m:t>±</m:t>
              </m:r>
              <m:r>
                <m:t>1.96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SE</m:t>
              </m:r>
            </m:oMath>
            <w:r>
              <w:t xml:space="preserve"> </w:t>
            </w:r>
            <w:r>
              <w:t xml:space="preserve">(e.g. </w:t>
            </w:r>
            <m:oMath>
              <m:r>
                <m:t>1.52</m:t>
              </m:r>
              <m:r>
                <m:rPr>
                  <m:sty m:val="p"/>
                </m:rPr>
                <m:t>±</m:t>
              </m:r>
              <m:r>
                <m:t>0.31</m:t>
              </m:r>
            </m:oMath>
            <w:r>
              <w:t xml:space="preserve">), instead of on</w:t>
            </w:r>
            <w:r>
              <w:t xml:space="preserve"> </w:t>
            </w:r>
            <w:r>
              <w:t xml:space="preserve">the log scale.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Building the log-scale interval correctly but</w:t>
            </w:r>
            <w:r>
              <w:t xml:space="preserve"> </w:t>
            </w:r>
            <w:r>
              <w:rPr>
                <w:b/>
                <w:bCs/>
              </w:rPr>
              <w:t xml:space="preserve">never exponentiating</w:t>
            </w:r>
            <w:r>
              <w:t xml:space="preserve">, then</w:t>
            </w:r>
            <w:r>
              <w:t xml:space="preserve"> </w:t>
            </w:r>
            <w:r>
              <w:t xml:space="preserve">reporting a log-scale interval as if it were the HR (sometimes even declaring</w:t>
            </w:r>
            <w:r>
              <w:t xml:space="preserve"> </w:t>
            </w:r>
            <w:r>
              <w:t xml:space="preserve">“significant”</w:t>
            </w:r>
            <w:r>
              <w:t xml:space="preserve"> </w:t>
            </w:r>
            <w:r>
              <w:t xml:space="preserve">while the reported interval contained 1).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Reusing the wrong SE from the Wald-test mistake above.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A hazard ratio is positive and its sampling distribution is skewed, so the</w:t>
            </w:r>
            <w:r>
              <w:t xml:space="preserve"> </w:t>
            </w:r>
            <w:r>
              <w:t xml:space="preserve">symmetric normal approximation is applied to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(</m:t>
              </m:r>
              <m:r>
                <m:t>H</m:t>
              </m:r>
              <m:r>
                <m:t>R</m:t>
              </m:r>
              <m:r>
                <m:rPr>
                  <m:sty m:val="p"/>
                </m:rPr>
                <m:t>)</m:t>
              </m:r>
            </m:oMath>
            <w:r>
              <w:t xml:space="preserve">, and the endpoints are</w:t>
            </w:r>
            <w:r>
              <w:t xml:space="preserve"> </w:t>
            </w:r>
            <w:r>
              <w:rPr>
                <w:b/>
                <w:bCs/>
              </w:rPr>
              <w:t xml:space="preserve">then</w:t>
            </w:r>
            <w:r>
              <w:t xml:space="preserve"> </w:t>
            </w:r>
            <w:r>
              <w:t xml:space="preserve">exponentiated. For the heavy-vs-light comparison</w:t>
            </w:r>
            <w:r>
              <w:t xml:space="preserve"> </w:t>
            </w:r>
            <w:r>
              <w:t xml:space="preserve">(</w:t>
            </w:r>
            <m:oMath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Δ</m:t>
                  </m:r>
                </m:e>
              </m:acc>
              <m:r>
                <m:rPr>
                  <m:sty m:val="p"/>
                </m:rPr>
                <m:t>=</m:t>
              </m:r>
              <m:r>
                <m:t>0.42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SE</m:t>
              </m:r>
              <m:r>
                <m:rPr>
                  <m:sty m:val="p"/>
                </m:rPr>
                <m:t>=</m:t>
              </m:r>
              <m:r>
                <m:t>0.160</m:t>
              </m:r>
            </m:oMath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log-scale CI:</m:t>
                </m:r>
                <m:r>
                  <m:t> </m:t>
                </m:r>
                <m:r>
                  <m:t>0.42</m:t>
                </m:r>
                <m:r>
                  <m:rPr>
                    <m:sty m:val="p"/>
                  </m:rPr>
                  <m:t>±</m:t>
                </m:r>
                <m:r>
                  <m:t>1.96</m:t>
                </m:r>
                <m:r>
                  <m:rPr>
                    <m:sty m:val="p"/>
                  </m:rPr>
                  <m:t>×</m:t>
                </m:r>
                <m:r>
                  <m:t>0.160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t>0.106</m:t>
                </m:r>
                <m:r>
                  <m:rPr>
                    <m:sty m:val="p"/>
                  </m:rPr>
                  <m:t>,</m:t>
                </m:r>
                <m:r>
                  <m:t> </m:t>
                </m:r>
                <m:r>
                  <m:t>0.734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HR CI:</m:t>
                </m:r>
                <m:r>
                  <m:t> 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e</m:t>
                        </m:r>
                      </m:e>
                      <m:sup>
                        <m:r>
                          <m:t>0.106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t> 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t>0.734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t>1.11</m:t>
                </m:r>
                <m:r>
                  <m:rPr>
                    <m:sty m:val="p"/>
                  </m:rPr>
                  <m:t>,</m:t>
                </m:r>
                <m:r>
                  <m:t> </m:t>
                </m:r>
                <m:r>
                  <m:t>2.08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SourceCode"/>
            </w:pPr>
            <w:r>
              <w:rPr>
                <w:rStyle w:val="NormalTok"/>
              </w:rPr>
              <w:t xml:space="preserve">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0.42</w:t>
            </w:r>
            <w:r>
              <w:br/>
            </w:r>
            <w:r>
              <w:rPr>
                <w:rStyle w:val="NormalTok"/>
              </w:rPr>
              <w:t xml:space="preserve">se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0.021905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0.024840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0.010504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(est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se)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[1] 1.11 2.08</w:t>
            </w:r>
          </w:p>
          <w:p>
            <w:pPr>
              <w:pStyle w:val="FirstParagraph"/>
            </w:pPr>
            <w:r>
              <w:t xml:space="preserve">The point estimate is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H</m:t>
                  </m:r>
                  <m:r>
                    <m:t>R</m:t>
                  </m:r>
                </m:e>
              </m:acc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t>0.42</m:t>
                  </m:r>
                </m:sup>
              </m:sSup>
              <m:r>
                <m:rPr>
                  <m:sty m:val="p"/>
                </m:rPr>
                <m:t>=</m:t>
              </m:r>
              <m:r>
                <m:t>1.52</m:t>
              </m:r>
            </m:oMath>
            <w:r>
              <w:t xml:space="preserve">, and the 95% CI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1.11</m:t>
              </m:r>
              <m:r>
                <m:rPr>
                  <m:sty m:val="p"/>
                </m:rPr>
                <m:t>,</m:t>
              </m:r>
              <m:r>
                <m:t>2.08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excludes 1</w:t>
            </w:r>
            <w:r>
              <w:t xml:space="preserve">, consistent with the significant Wald test in</w:t>
            </w:r>
            <w:r>
              <w:t xml:space="preserve"> </w:t>
            </w:r>
            <w:hyperlink w:anchor="sec-wald">
              <w:r>
                <w:rPr>
                  <w:rStyle w:val="Hyperlink"/>
                </w:rPr>
                <w:t xml:space="preserve">Section 3.4</w:t>
              </w:r>
            </w:hyperlink>
            <w:r>
              <w:t xml:space="preserve">. Always exponentiate the endpoints, and check that your CI and your</w:t>
            </w:r>
            <w:r>
              <w:t xml:space="preserve"> </w:t>
            </w:r>
            <w:r>
              <w:t xml:space="preserve">hypothesis test agree.</w:t>
            </w:r>
          </w:p>
          <w:p/>
        </w:tc>
      </w:tr>
    </w:tbl>
    <w:bookmarkEnd w:id="50"/>
    <w:bookmarkEnd w:id="51"/>
    <w:bookmarkStart w:id="52" w:name="summary-of-the-most-common-errors"/>
    <w:p>
      <w:pPr>
        <w:pStyle w:val="Heading1"/>
      </w:pPr>
      <w:r>
        <w:t xml:space="preserve">4. Summary of the most common errors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80"/>
        <w:gridCol w:w="2346"/>
        <w:gridCol w:w="2053"/>
        <w:gridCol w:w="264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Exam 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fix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set after censoring (</w:t>
            </w:r>
            <w:hyperlink w:anchor="sec-risk-set">
              <w:r>
                <w:rPr>
                  <w:rStyle w:val="Hyperlink"/>
                </w:rPr>
                <w:t xml:space="preserve">Section 2.1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who has an event</w:t>
            </w:r>
            <w:r>
              <w:t xml:space="preserve"> </w:t>
            </w:r>
            <w:r>
              <w:rPr>
                <w:i/>
                <w:iCs/>
              </w:rPr>
              <w:t xml:space="preserve">or</w:t>
            </w:r>
            <w:r>
              <w:t xml:space="preserve"> </w:t>
            </w:r>
            <w:r>
              <w:t xml:space="preserve">is censored from later risk sets.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Nelson-Aalen (</w:t>
            </w:r>
            <w:hyperlink w:anchor="sec-na-exp">
              <w:r>
                <w:rPr>
                  <w:rStyle w:val="Hyperlink"/>
                </w:rPr>
                <w:t xml:space="preserve">Section 2.2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hazards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n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, then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̂"/>
                    </m:accPr>
                    <m:e>
                      <m:r>
                        <m:rPr>
                          <m:sty m:val="p"/>
                        </m:rPr>
                        <m:t>Λ</m:t>
                      </m:r>
                    </m:e>
                  </m:acc>
                </m:e>
              </m:d>
              <m:r>
                <m:t>​</m:t>
              </m:r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S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</w:t>
            </w:r>
            <w:hyperlink w:anchor="sec-step-function">
              <w:r>
                <w:rPr>
                  <w:rStyle w:val="Hyperlink"/>
                </w:rPr>
                <w:t xml:space="preserve">Section 2.3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function: use the most recent event time</w:t>
            </w:r>
            <w:r>
              <w:t xml:space="preserve"> </w:t>
            </w:r>
            <m:oMath>
              <m:r>
                <m:rPr>
                  <m:sty m:val="p"/>
                </m:rPr>
                <m:t>≤</m:t>
              </m:r>
              <m:r>
                <m:t>t</m:t>
              </m:r>
            </m:oMath>
            <w:r>
              <w:t xml:space="preserve">; give the number.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Median survival (</w:t>
            </w:r>
            <w:hyperlink w:anchor="sec-median">
              <w:r>
                <w:rPr>
                  <w:rStyle w:val="Hyperlink"/>
                </w:rPr>
                <w:t xml:space="preserve">Section 2.4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S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t>0.5</m:t>
              </m:r>
            </m:oMath>
            <w:r>
              <w:t xml:space="preserve"> </w:t>
            </w:r>
            <w:r>
              <w:t xml:space="preserve">— not a mean, not an exponential fit.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 of censoring (</w:t>
            </w:r>
            <w:hyperlink w:anchor="sec-censoring-role">
              <w:r>
                <w:rPr>
                  <w:rStyle w:val="Hyperlink"/>
                </w:rPr>
                <w:t xml:space="preserve">Section 2.5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Denominator until censoring; never the event numerator.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Writing the model (</w:t>
            </w:r>
            <w:hyperlink w:anchor="sec-write-model">
              <w:r>
                <w:rPr>
                  <w:rStyle w:val="Hyperlink"/>
                </w:rPr>
                <w:t xml:space="preserve">Section 3.1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  <w:r>
              <w:t xml:space="preserve"> </w:t>
            </w:r>
            <w:r>
              <w:rPr>
                <w:b/>
                <w:bCs/>
              </w:rPr>
              <w:t xml:space="preserve">and</w:t>
            </w:r>
            <w:r>
              <w:t xml:space="preserve"> </w:t>
            </w:r>
            <w:r>
              <w:t xml:space="preserve">apply every assumption; baseline hazard stays unspecified.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Interpreting an HR (</w:t>
            </w:r>
            <w:hyperlink w:anchor="sec-interpret">
              <w:r>
                <w:rPr>
                  <w:rStyle w:val="Hyperlink"/>
                </w:rPr>
                <w:t xml:space="preserve">Section 3.2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Magnitude + reference + adjustment + significance; HR</w:t>
            </w:r>
            <w:r>
              <w:t xml:space="preserve"> </w:t>
            </w:r>
            <m:oMath>
              <m:r>
                <m:rPr>
                  <m:sty m:val="p"/>
                </m:rPr>
                <m:t>≠</m:t>
              </m:r>
            </m:oMath>
            <w:r>
              <w:t xml:space="preserve"> </w:t>
            </w:r>
            <w:r>
              <w:t xml:space="preserve">risk/odds.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HR for a non-unit change (</w:t>
            </w:r>
            <w:hyperlink w:anchor="sec-hr-multiunit">
              <w:r>
                <w:rPr>
                  <w:rStyle w:val="Hyperlink"/>
                </w:rPr>
                <w:t xml:space="preserve">Section 3.3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  <m:sSup>
                <m:e>
                  <m:r>
                    <m:t>R</m:t>
                  </m:r>
                </m:e>
                <m:sup>
                  <m:r>
                    <m:t> </m:t>
                  </m:r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c</m:t>
                  </m:r>
                  <m:r>
                    <m:t>β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— exponentiate, don’t multiply.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Comparing two coefficients (</w:t>
            </w:r>
            <w:hyperlink w:anchor="sec-wald">
              <w:r>
                <w:rPr>
                  <w:rStyle w:val="Hyperlink"/>
                </w:rPr>
                <w:t xml:space="preserve">Section 3.4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Var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H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L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Var</m:t>
                  </m:r>
                </m:e>
                <m:sub>
                  <m:r>
                    <m:t>H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rPr>
                      <m:sty m:val="p"/>
                    </m:rPr>
                    <m:t>Var</m:t>
                  </m:r>
                </m:e>
                <m:sub>
                  <m:r>
                    <m:t>L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2</m:t>
              </m:r>
              <m:r>
                <m:t> </m:t>
              </m:r>
              <m:r>
                <m:rPr>
                  <m:sty m:val="p"/>
                </m:rPr>
                <m:t>Cov</m:t>
              </m:r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 for an HR (</w:t>
            </w:r>
            <w:hyperlink w:anchor="sec-ci-hr">
              <w:r>
                <w:rPr>
                  <w:rStyle w:val="Hyperlink"/>
                </w:rPr>
                <w:t xml:space="preserve">Section 3.5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 on the log scale, then exponentiate the endpoints.</w:t>
            </w:r>
          </w:p>
        </w:tc>
      </w:tr>
    </w:tbl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4" Target="media/rId44.png" /><Relationship Type="http://schemas.openxmlformats.org/officeDocument/2006/relationships/image" Id="rId10" Target="media/rId10.png" /><Relationship Type="http://schemas.openxmlformats.org/officeDocument/2006/relationships/image" Id="rId15" Target="media/rId1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2 Review Session</dc:title>
  <dc:creator/>
  <cp:keywords/>
  <dcterms:created xsi:type="dcterms:W3CDTF">2026-06-20T09:23:54Z</dcterms:created>
  <dcterms:modified xsi:type="dcterms:W3CDTF">2026-06-20T09:23:54Z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