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Bayesian Analysis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11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pPr>
        <w:pStyle w:val="FirstParagraph"/>
      </w:pPr>
      <w:r>
        <w:t xml:space="preserve">This appendix introduces the</w:t>
      </w:r>
      <w:r>
        <w:t xml:space="preserve"> </w:t>
      </w:r>
      <w:r>
        <w:rPr>
          <w:b/>
          <w:bCs/>
        </w:rPr>
        <w:t xml:space="preserve">Bayesian</w:t>
      </w:r>
      <w:r>
        <w:t xml:space="preserve"> </w:t>
      </w:r>
      <w:r>
        <w:t xml:space="preserve">approach to statistical inference.</w:t>
      </w:r>
      <w:r>
        <w:t xml:space="preserve"> </w:t>
      </w:r>
      <w:r>
        <w:t xml:space="preserve">The structure parallels the development in</w:t>
      </w:r>
      <w:r>
        <w:t xml:space="preserve"> </w:t>
      </w:r>
      <w:r>
        <w:t xml:space="preserve">(Dobson and Barnett 2018, chap. 12)</w:t>
      </w:r>
      <w:r>
        <w:t xml:space="preserve">:</w:t>
      </w:r>
      <w:r>
        <w:t xml:space="preserve"> </w:t>
      </w:r>
      <w:r>
        <w:t xml:space="preserve">we contrast the frequentist and Bayesian paradigms,</w:t>
      </w:r>
      <w:r>
        <w:t xml:space="preserve"> </w:t>
      </w:r>
      <w:r>
        <w:t xml:space="preserve">state Bayes’ theorem as an inference rule for parameters,</w:t>
      </w:r>
      <w:r>
        <w:t xml:space="preserve"> </w:t>
      </w:r>
      <w:r>
        <w:t xml:space="preserve">discuss the role of the prior distribution,</w:t>
      </w:r>
      <w:r>
        <w:t xml:space="preserve"> </w:t>
      </w:r>
      <w:r>
        <w:t xml:space="preserve">and outline hierarchical models and the software used to fit them.</w:t>
      </w:r>
      <w:r>
        <w:t xml:space="preserve"> </w:t>
      </w:r>
      <w:r>
        <w:t xml:space="preserve">Computation by simulation is deferred to</w:t>
      </w:r>
      <w:r>
        <w:t xml:space="preserve"> </w:t>
      </w:r>
      <w:hyperlink r:id="rId9">
        <w:r>
          <w:rPr>
            <w:rStyle w:val="Hyperlink"/>
          </w:rPr>
          <w:t xml:space="preserve">the next appendix</w:t>
        </w:r>
      </w:hyperlink>
      <w:r>
        <w:t xml:space="preserve">,</w:t>
      </w:r>
      <w:r>
        <w:t xml:space="preserve"> </w:t>
      </w:r>
      <w:r>
        <w:t xml:space="preserve">and fully worked analyses appear in</w:t>
      </w:r>
      <w:r>
        <w:t xml:space="preserve"> </w:t>
      </w:r>
      <w:hyperlink r:id="rId10">
        <w:r>
          <w:rPr>
            <w:rStyle w:val="Hyperlink"/>
          </w:rPr>
          <w:t xml:space="preserve">the appendix of example analyses</w:t>
        </w:r>
      </w:hyperlink>
      <w:r>
        <w:t xml:space="preserve">.</w:t>
      </w:r>
    </w:p>
    <w:bookmarkEnd w:id="11"/>
    <w:bookmarkStart w:id="14" w:name="sec-bayes-paradigms"/>
    <w:p>
      <w:pPr>
        <w:pStyle w:val="Heading1"/>
      </w:pPr>
      <w:r>
        <w:t xml:space="preserve">1. Frequentist and Bayesian paradigms</w:t>
      </w:r>
    </w:p>
    <w:p>
      <w:pPr>
        <w:pStyle w:val="FirstParagraph"/>
      </w:pPr>
      <w:r>
        <w:t xml:space="preserve">Throughout these notes we have treated an unknown parameter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as a fixed but unknown constant,</w:t>
      </w:r>
      <w:r>
        <w:t xml:space="preserve"> </w:t>
      </w:r>
      <w:r>
        <w:t xml:space="preserve">and we have quantified uncertainty using the sampling distribution</w:t>
      </w:r>
      <w:r>
        <w:t xml:space="preserve"> </w:t>
      </w:r>
      <w:r>
        <w:t xml:space="preserve">of an estimator</w:t>
      </w:r>
      <w:r>
        <w:t xml:space="preserve"> </w:t>
      </w:r>
      <m:oMath>
        <m:acc>
          <m:accPr>
            <m:chr m:val="̂"/>
          </m:accPr>
          <m:e>
            <m:r>
              <m:t>θ</m:t>
            </m:r>
          </m:e>
        </m:acc>
      </m:oMath>
      <w:r>
        <w:t xml:space="preserve"> </w:t>
      </w:r>
      <w:r>
        <w:t xml:space="preserve">—</w:t>
      </w:r>
      <w:r>
        <w:t xml:space="preserve"> </w:t>
      </w:r>
      <w:r>
        <w:t xml:space="preserve">that is, the distribution of</w:t>
      </w:r>
      <w:r>
        <w:t xml:space="preserve"> </w:t>
      </w:r>
      <m:oMath>
        <m:acc>
          <m:accPr>
            <m:chr m:val="̂"/>
          </m:accPr>
          <m:e>
            <m:r>
              <m:t>θ</m:t>
            </m:r>
          </m:e>
        </m:acc>
      </m:oMath>
      <w:r>
        <w:t xml:space="preserve"> </w:t>
      </w:r>
      <w:r>
        <w:t xml:space="preserve">over hypothetical repetitions</w:t>
      </w:r>
      <w:r>
        <w:t xml:space="preserve"> </w:t>
      </w:r>
      <w:r>
        <w:t xml:space="preserve">of the data-generating process.</w:t>
      </w:r>
      <w:r>
        <w:t xml:space="preserve"> </w:t>
      </w:r>
      <w:r>
        <w:t xml:space="preserve">This stance is the</w:t>
      </w:r>
      <w:r>
        <w:t xml:space="preserve"> </w:t>
      </w:r>
      <w:r>
        <w:rPr>
          <w:b/>
          <w:bCs/>
        </w:rPr>
        <w:t xml:space="preserve">frequentist</w:t>
      </w:r>
      <w:r>
        <w:t xml:space="preserve"> </w:t>
      </w:r>
      <w:r>
        <w:t xml:space="preserve">paradigm:</w:t>
      </w:r>
      <w:r>
        <w:t xml:space="preserve"> </w:t>
      </w:r>
      <w:r>
        <w:t xml:space="preserve">probability describes long-run frequencies,</w:t>
      </w:r>
      <w:r>
        <w:t xml:space="preserve"> </w:t>
      </w:r>
      <w:r>
        <w:t xml:space="preserve">and a parameter, being a constant, has no probability distribution.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Bayesian</w:t>
      </w:r>
      <w:r>
        <w:t xml:space="preserve"> </w:t>
      </w:r>
      <w:r>
        <w:t xml:space="preserve">paradigm instead treats the unknown parameter as a</w:t>
      </w:r>
      <w:r>
        <w:t xml:space="preserve"> </w:t>
      </w:r>
      <w:r>
        <w:rPr>
          <w:b/>
          <w:bCs/>
        </w:rPr>
        <w:t xml:space="preserve">random variable</w:t>
      </w:r>
      <w:r>
        <w:t xml:space="preserve"> </w:t>
      </w:r>
      <w:r>
        <w:t xml:space="preserve">with its own probability distribution</w:t>
      </w:r>
      <w:r>
        <w:t xml:space="preserve"> </w:t>
      </w:r>
      <w:r>
        <w:t xml:space="preserve">(Dobson and Barnett 2018, chap. 12, p. 271)</w:t>
      </w:r>
      <w:r>
        <w:t xml:space="preserve">.</w:t>
      </w:r>
      <w:r>
        <w:t xml:space="preserve"> </w:t>
      </w:r>
      <w:r>
        <w:t xml:space="preserve">Probability here measures</w:t>
      </w:r>
      <w:r>
        <w:t xml:space="preserve"> </w:t>
      </w:r>
      <w:r>
        <w:rPr>
          <w:i/>
          <w:iCs/>
        </w:rPr>
        <w:t xml:space="preserve">degree of belief</w:t>
      </w:r>
      <w:r>
        <w:t xml:space="preserve">:</w:t>
      </w:r>
      <w:r>
        <w:t xml:space="preserve"> </w:t>
      </w:r>
      <w:r>
        <w:t xml:space="preserve">before seeing data we encode our uncertainty about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in a</w:t>
      </w:r>
      <w:r>
        <w:t xml:space="preserve"> </w:t>
      </w:r>
      <w:r>
        <w:rPr>
          <w:b/>
          <w:bCs/>
        </w:rPr>
        <w:t xml:space="preserve">prior distribution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and after observing data</w:t>
      </w:r>
      <w:r>
        <w:t xml:space="preserve"> </w:t>
      </w:r>
      <m:oMath>
        <m:acc>
          <m:accPr>
            <m:chr m:val="̃"/>
          </m:accPr>
          <m:e>
            <m:r>
              <m:t>y</m:t>
            </m:r>
          </m:e>
        </m:acc>
      </m:oMath>
      <w:r>
        <w:t xml:space="preserve"> </w:t>
      </w:r>
      <w:r>
        <w:t xml:space="preserve">we update that belief to a</w:t>
      </w:r>
      <w:r>
        <w:t xml:space="preserve"> </w:t>
      </w:r>
      <w:r>
        <w:rPr>
          <w:b/>
          <w:bCs/>
        </w:rPr>
        <w:t xml:space="preserve">posterior distribution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All Bayesian inference flows from this single posterior distribution.</w:t>
      </w:r>
    </w:p>
    <w:p>
      <w:pPr>
        <w:pStyle w:val="BodyText"/>
      </w:pPr>
      <w:r>
        <w:t xml:space="preserve">The two paradigms answer subtly different questions.</w:t>
      </w:r>
      <w:r>
        <w:t xml:space="preserve"> </w:t>
      </w:r>
      <w:r>
        <w:t xml:space="preserve">A frequentist asks,</w:t>
      </w:r>
      <w:r>
        <w:t xml:space="preserve"> </w:t>
      </w:r>
      <w:r>
        <w:t xml:space="preserve">“for what parameter values would these data be</w:t>
      </w:r>
      <w:r>
        <w:t xml:space="preserve"> </w:t>
      </w:r>
      <w:r>
        <w:t xml:space="preserve">unsurprising?”</w:t>
      </w:r>
      <w:r>
        <w:t xml:space="preserve">; a Bayesian asks,</w:t>
      </w:r>
      <w:r>
        <w:t xml:space="preserve"> </w:t>
      </w:r>
      <w:r>
        <w:t xml:space="preserve">“given these data, what should I now</w:t>
      </w:r>
      <w:r>
        <w:t xml:space="preserve"> </w:t>
      </w:r>
      <w:r>
        <w:t xml:space="preserve">believe about the parameter?”</w:t>
      </w:r>
      <w:r>
        <w:t xml:space="preserve">.</w:t>
      </w:r>
      <w:r>
        <w:t xml:space="preserve"> </w:t>
      </w:r>
      <w:r>
        <w:t xml:space="preserve">Neither question is wrong; they are different, and they call for</w:t>
      </w:r>
      <w:r>
        <w:t xml:space="preserve"> </w:t>
      </w:r>
      <w:r>
        <w:t xml:space="preserve">different machinery.</w:t>
      </w:r>
    </w:p>
    <w:bookmarkStart w:id="13" w:name="sec-bayes-interval-interp"/>
    <w:p>
      <w:pPr>
        <w:pStyle w:val="Heading2"/>
      </w:pPr>
      <w:r>
        <w:t xml:space="preserve">1.1 Two readings of an interval estimate</w:t>
      </w:r>
    </w:p>
    <w:p>
      <w:pPr>
        <w:pStyle w:val="FirstParagraph"/>
      </w:pPr>
      <w:r>
        <w:t xml:space="preserve">The distinction is sharpest in how each paradigm interprets an interval</w:t>
      </w:r>
      <w:r>
        <w:t xml:space="preserve"> </w:t>
      </w:r>
      <w:r>
        <w:t xml:space="preserve">estimate</w:t>
      </w:r>
      <w:r>
        <w:t xml:space="preserve"> </w:t>
      </w:r>
      <w:r>
        <w:t xml:space="preserve">(Dobson and Barnett 2018, chap. 12, p. 271)</w:t>
      </w:r>
      <w:r>
        <w:t xml:space="preserve">.</w:t>
      </w:r>
      <w:r>
        <w:t xml:space="preserve"> </w:t>
      </w:r>
      <w:r>
        <w:t xml:space="preserve">A frequentist</w:t>
      </w:r>
      <w:r>
        <w:t xml:space="preserve"> </w:t>
      </w:r>
      <m:oMath>
        <m:r>
          <m:t>95</m:t>
        </m:r>
        <m:r>
          <m:rPr>
            <m:sty m:val="p"/>
          </m:rPr>
          <m:t>%</m:t>
        </m:r>
      </m:oMath>
      <w:r>
        <w:t xml:space="preserve"> </w:t>
      </w:r>
      <w:r>
        <w:rPr>
          <w:b/>
          <w:bCs/>
        </w:rPr>
        <w:t xml:space="preserve">confidence interval</w:t>
      </w:r>
      <w:r>
        <w:t xml:space="preserve"> </w:t>
      </w:r>
      <m:oMath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t>l</m:t>
            </m:r>
            <m:r>
              <m:rPr>
                <m:sty m:val="p"/>
              </m:rPr>
              <m:t>(</m:t>
            </m:r>
            <m:acc>
              <m:accPr>
                <m:chr m:val="̃"/>
              </m:accPr>
              <m:e>
                <m:r>
                  <m:t>y</m:t>
                </m:r>
              </m:e>
            </m:acc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t> </m:t>
            </m:r>
            <m:r>
              <m:t>r</m:t>
            </m:r>
            <m:r>
              <m:rPr>
                <m:sty m:val="p"/>
              </m:rPr>
              <m:t>(</m:t>
            </m:r>
            <m:acc>
              <m:accPr>
                <m:chr m:val="̃"/>
              </m:accPr>
              <m:e>
                <m:r>
                  <m:t>y</m:t>
                </m:r>
              </m:e>
            </m:acc>
            <m:r>
              <m:rPr>
                <m:sty m:val="p"/>
              </m:rPr>
              <m:t>)</m:t>
            </m:r>
          </m:e>
        </m:d>
        <m:r>
          <m:t>​</m:t>
        </m:r>
      </m:oMath>
      <w:r>
        <w:t xml:space="preserve"> </w:t>
      </w:r>
      <w:r>
        <w:t xml:space="preserve">is a random interval whose</w:t>
      </w:r>
      <w:r>
        <w:t xml:space="preserve"> </w:t>
      </w:r>
      <w:r>
        <w:rPr>
          <w:i/>
          <w:iCs/>
        </w:rPr>
        <w:t xml:space="preserve">coverage</w:t>
      </w:r>
      <w:r>
        <w:t xml:space="preserve"> </w:t>
      </w:r>
      <w:r>
        <w:t xml:space="preserve">—</w:t>
      </w:r>
      <w:r>
        <w:t xml:space="preserve"> </w:t>
      </w:r>
      <w:r>
        <w:t xml:space="preserve">the probability, over repeated sampling, that the interval contains the</w:t>
      </w:r>
      <w:r>
        <w:t xml:space="preserve"> </w:t>
      </w:r>
      <w:r>
        <w:t xml:space="preserve">fixed true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— is</w:t>
      </w:r>
      <w:r>
        <w:t xml:space="preserve"> </w:t>
      </w:r>
      <m:oMath>
        <m:r>
          <m:t>0.95</m:t>
        </m:r>
      </m:oMath>
      <w:r>
        <w:t xml:space="preserve">.</w:t>
      </w:r>
      <w:r>
        <w:t xml:space="preserve"> </w:t>
      </w:r>
      <w:r>
        <w:t xml:space="preserve">For one realized data set the interval either contains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or it</w:t>
      </w:r>
      <w:r>
        <w:t xml:space="preserve"> </w:t>
      </w:r>
      <w:r>
        <w:t xml:space="preserve">does not; the</w:t>
      </w:r>
      <w:r>
        <w:t xml:space="preserve"> </w:t>
      </w:r>
      <m:oMath>
        <m:r>
          <m:t>0.95</m:t>
        </m:r>
      </m:oMath>
      <w:r>
        <w:t xml:space="preserve"> </w:t>
      </w:r>
      <w:r>
        <w:t xml:space="preserve">refers to the procedure, not to the particular</w:t>
      </w:r>
      <w:r>
        <w:t xml:space="preserve"> </w:t>
      </w:r>
      <w:r>
        <w:t xml:space="preserve">interval.</w:t>
      </w:r>
    </w:p>
    <w:p>
      <w:pPr>
        <w:pStyle w:val="BodyText"/>
      </w:pPr>
      <w:r>
        <w:t xml:space="preserve">A Bayesian</w:t>
      </w:r>
      <w:r>
        <w:t xml:space="preserve"> </w:t>
      </w:r>
      <w:r>
        <w:rPr>
          <w:b/>
          <w:bCs/>
        </w:rPr>
        <w:t xml:space="preserve">credible interval</w:t>
      </w:r>
      <w:r>
        <w:t xml:space="preserve"> </w:t>
      </w:r>
      <w:r>
        <w:t xml:space="preserve">makes the statement many users</w:t>
      </w:r>
      <w:r>
        <w:t xml:space="preserve"> </w:t>
      </w:r>
      <w:r>
        <w:rPr>
          <w:i/>
          <w:iCs/>
        </w:rPr>
        <w:t xml:space="preserve">want</w:t>
      </w:r>
      <w:r>
        <w:t xml:space="preserve"> </w:t>
      </w:r>
      <w:r>
        <w:t xml:space="preserve">to make about a confidence interval but cannot: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2" w:name="def-credible-interval"/>
          <w:p>
            <w:pPr>
              <w:pStyle w:val="BodyText"/>
            </w:pPr>
            <w:r>
              <w:rPr>
                <w:b/>
                <w:bCs/>
              </w:rPr>
              <w:t xml:space="preserve">Definition 1 (Credible interval)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m:oMath>
              <m:r>
                <m:t>100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%</m:t>
              </m:r>
            </m:oMath>
            <w:r>
              <w:t xml:space="preserve"> </w:t>
            </w:r>
            <w:r>
              <w:rPr>
                <w:b/>
                <w:bCs/>
              </w:rPr>
              <w:t xml:space="preserve">credible interval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 </w:t>
            </w:r>
            <w:r>
              <w:t xml:space="preserve">is an interval</w:t>
            </w:r>
            <w:r>
              <w:t xml:space="preserve"> </w:t>
            </w:r>
            <m:oMath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l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r>
                    <m:t> </m:t>
                  </m:r>
                  <m:r>
                    <m:t>r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such that, under the posterior distribution,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∣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</m:e>
                </m:d>
                <m:r>
                  <m:t>​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α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12"/>
        </w:tc>
      </w:tr>
    </w:tbl>
    <w:p>
      <w:pPr>
        <w:pStyle w:val="FirstParagraph"/>
      </w:pPr>
      <w:r>
        <w:t xml:space="preserve">Here the data</w:t>
      </w:r>
      <w:r>
        <w:t xml:space="preserve"> </w:t>
      </w:r>
      <m:oMath>
        <m:acc>
          <m:accPr>
            <m:chr m:val="̃"/>
          </m:accPr>
          <m:e>
            <m:r>
              <m:t>y</m:t>
            </m:r>
          </m:e>
        </m:acc>
      </m:oMath>
      <w:r>
        <w:t xml:space="preserve"> </w:t>
      </w:r>
      <w:r>
        <w:t xml:space="preserve">are fixed at their observed values and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</w:t>
      </w:r>
      <w:r>
        <w:t xml:space="preserve"> </w:t>
      </w:r>
      <w:r>
        <w:t xml:space="preserve">random, so the probability statement is about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directly.</w:t>
      </w:r>
    </w:p>
    <w:bookmarkEnd w:id="13"/>
    <w:bookmarkEnd w:id="14"/>
    <w:bookmarkStart w:id="20" w:name="sec-bayes-equation"/>
    <w:p>
      <w:pPr>
        <w:pStyle w:val="Heading1"/>
      </w:pPr>
      <w:r>
        <w:t xml:space="preserve">2. Bayes’ theorem for parameters</w:t>
      </w:r>
    </w:p>
    <w:p>
      <w:pPr>
        <w:pStyle w:val="FirstParagraph"/>
      </w:pPr>
      <w:r>
        <w:t xml:space="preserve">The engine of Bayesian inference is</w:t>
      </w:r>
      <w:r>
        <w:t xml:space="preserve"> </w:t>
      </w:r>
      <w:r>
        <w:rPr>
          <w:b/>
          <w:bCs/>
        </w:rPr>
        <w:t xml:space="preserve">Bayes’ theorem</w:t>
      </w:r>
      <w:r>
        <w:t xml:space="preserve">,</w:t>
      </w:r>
      <w:r>
        <w:t xml:space="preserve"> </w:t>
      </w:r>
      <w:r>
        <w:t xml:space="preserve">applied to the parameter and the data.</w:t>
      </w:r>
      <w:r>
        <w:t xml:space="preserve"> </w:t>
      </w:r>
      <w:r>
        <w:t xml:space="preserve">Writing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for the prior and</w:t>
      </w:r>
      <w:r>
        <w:t xml:space="preserve"> </w:t>
      </w:r>
      <m:oMath>
        <m:r>
          <m:rPr>
            <m:scr m:val="script"/>
            <m:sty m:val="p"/>
          </m:rPr>
          <m:t>L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∣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for the likelihood,</w:t>
      </w:r>
      <w:r>
        <w:t xml:space="preserve"> </w:t>
      </w:r>
      <w:r>
        <w:t xml:space="preserve">the posterior is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" w:name="def-posterior"/>
          <w:p>
            <w:pPr>
              <w:pStyle w:val="BodyText"/>
            </w:pPr>
            <w:r>
              <w:rPr>
                <w:b/>
                <w:bCs/>
              </w:rPr>
              <w:t xml:space="preserve">Definition 2 (Posterior distribution)</w:t>
            </w:r>
          </w:p>
          <w:p>
            <w:pPr>
              <w:pStyle w:val="BodyText"/>
            </w:pPr>
            <w:bookmarkStart w:id="15" w:name="eq-bayes-posterior"/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∣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den>
                </m:f>
                <m:r>
                  <m:rPr>
                    <m:sty m:val="p"/>
                  </m:rPr>
                  <m:t>,</m:t>
                </m:r>
                <m:r>
                  <m:t>  </m:t>
                </m:r>
                <m:r>
                  <m:t>p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∫</m:t>
                </m:r>
                <m:r>
                  <m:t>p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∣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θ</m:t>
                </m:r>
                <m:r>
                  <m:rPr>
                    <m:sty m:val="p"/>
                  </m:rPr>
                  <m:t>.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5"/>
          </w:p>
          <w:bookmarkEnd w:id="16"/>
        </w:tc>
      </w:tr>
    </w:tbl>
    <w:p>
      <w:pPr>
        <w:pStyle w:val="FirstParagraph"/>
      </w:pPr>
      <w:r>
        <w:t xml:space="preserve">The denominator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— the</w:t>
      </w:r>
      <w:r>
        <w:t xml:space="preserve"> </w:t>
      </w:r>
      <w:r>
        <w:rPr>
          <w:b/>
          <w:bCs/>
        </w:rPr>
        <w:t xml:space="preserve">marginal likelihood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evidence</w:t>
      </w:r>
      <w:r>
        <w:t xml:space="preserve"> </w:t>
      </w:r>
      <w:r>
        <w:t xml:space="preserve">— does not depend on</w:t>
      </w:r>
      <w:r>
        <w:t xml:space="preserve"> </w:t>
      </w:r>
      <m:oMath>
        <m:r>
          <m:t>θ</m:t>
        </m:r>
      </m:oMath>
      <w:r>
        <w:t xml:space="preserve">;</w:t>
      </w:r>
      <w:r>
        <w:t xml:space="preserve"> </w:t>
      </w:r>
      <w:r>
        <w:t xml:space="preserve">it is the constant that makes the posterior integrate to one.</w:t>
      </w:r>
      <w:r>
        <w:t xml:space="preserve"> </w:t>
      </w:r>
      <w:r>
        <w:t xml:space="preserve">Consequently the posterior is determined up to proportionality by the</w:t>
      </w:r>
      <w:r>
        <w:t xml:space="preserve"> </w:t>
      </w:r>
      <w:r>
        <w:t xml:space="preserve">numerator alone</w:t>
      </w:r>
      <w:r>
        <w:t xml:space="preserve"> </w:t>
      </w:r>
      <w:r>
        <w:t xml:space="preserve">(Dobson and Barnett 2018, chap. 12, p. 272)</w:t>
      </w:r>
      <w:r>
        <w:t xml:space="preserve">:</w:t>
      </w:r>
    </w:p>
    <w:p>
      <w:pPr>
        <w:pStyle w:val="BodyText"/>
      </w:pPr>
      <w:bookmarkStart w:id="17" w:name="eq-bayes-proportional"/>
      <m:oMathPara>
        <m:oMathParaPr>
          <m:jc m:val="center"/>
        </m:oMathParaPr>
        <m:oMath>
          <m:limLow>
            <m:e>
              <m:limLow>
                <m:e>
                  <m: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θ</m:t>
                  </m:r>
                  <m:r>
                    <m:rPr>
                      <m:sty m:val="p"/>
                    </m:rPr>
                    <m:t>∣</m:t>
                  </m:r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posterior</m:t>
              </m:r>
            </m:lim>
          </m:limLow>
          <m:r>
            <m:t> </m:t>
          </m:r>
          <m:r>
            <m:rPr>
              <m:sty m:val="p"/>
            </m:rPr>
            <m:t>∝</m:t>
          </m:r>
          <m:r>
            <m:t> </m:t>
          </m:r>
          <m:limLow>
            <m:e>
              <m:limLow>
                <m:e>
                  <m:r>
                    <m:t>p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∣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likelihood</m:t>
              </m:r>
            </m:lim>
          </m:limLow>
          <m:r>
            <m:rPr>
              <m:sty m:val="p"/>
            </m:rPr>
            <m:t>⋅</m:t>
          </m:r>
          <m:limLow>
            <m:e>
              <m:limLow>
                <m:e>
                  <m: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prior</m:t>
              </m:r>
            </m:lim>
          </m:limLow>
          <m:r>
            <m:rPr>
              <m:sty m:val="p"/>
            </m:rPr>
            <m:t>.</m:t>
          </m:r>
          <m:r>
            <m:t>  </m:t>
          </m:r>
          <m:r>
            <m:rPr>
              <m:sty m:val="p"/>
            </m:rPr>
            <m:t>(</m:t>
          </m:r>
          <m:r>
            <m:t>2</m:t>
          </m:r>
          <m:r>
            <m:rPr>
              <m:sty m:val="p"/>
            </m:rPr>
            <m:t>)</m:t>
          </m:r>
        </m:oMath>
      </m:oMathPara>
      <w:bookmarkEnd w:id="17"/>
    </w:p>
    <w:p>
      <w:pPr>
        <w:pStyle w:val="FirstParagraph"/>
      </w:pPr>
      <w:r>
        <w:t xml:space="preserve">This proportionality is the workhorse of applied Bayesian analysis:</w:t>
      </w:r>
      <w:r>
        <w:t xml:space="preserve"> </w:t>
      </w:r>
      <w:r>
        <w:t xml:space="preserve">it lets us recognize the posterior from the shape of</w:t>
      </w:r>
      <w:r>
        <w:t xml:space="preserve"> </w:t>
      </w:r>
      <m:oMath>
        <m:r>
          <m:rPr>
            <m:nor/>
            <m:sty m:val="p"/>
          </m:rPr>
          <m:t>likelihood</m:t>
        </m:r>
        <m:r>
          <m:rPr>
            <m:sty m:val="p"/>
          </m:rPr>
          <m:t>×</m:t>
        </m:r>
        <m:r>
          <m:rPr>
            <m:nor/>
            <m:sty m:val="p"/>
          </m:rPr>
          <m:t>prior</m:t>
        </m:r>
      </m:oMath>
      <w:r>
        <w:t xml:space="preserve"> </w:t>
      </w:r>
      <w:r>
        <w:t xml:space="preserve">without ever computing the</w:t>
      </w:r>
      <w:r>
        <w:t xml:space="preserve"> </w:t>
      </w:r>
      <w:r>
        <w:t xml:space="preserve">integral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, and it is what makes the simulation methods of</w:t>
      </w:r>
      <w:r>
        <w:t xml:space="preserve"> </w:t>
      </w:r>
      <w:hyperlink r:id="rId9">
        <w:r>
          <w:rPr>
            <w:rStyle w:val="Hyperlink"/>
          </w:rPr>
          <w:t xml:space="preserve">the next appendix</w:t>
        </w:r>
      </w:hyperlink>
      <w:r>
        <w:t xml:space="preserve"> </w:t>
      </w:r>
      <w:r>
        <w:t xml:space="preserve">possible.</w:t>
      </w:r>
    </w:p>
    <w:bookmarkStart w:id="19" w:name="sec-bayes-normal-normal"/>
    <w:p>
      <w:pPr>
        <w:pStyle w:val="Heading2"/>
      </w:pPr>
      <w:r>
        <w:t xml:space="preserve">2.1 A Gaussian mean with a Gaussian prior</w:t>
      </w:r>
    </w:p>
    <w:p>
      <w:pPr>
        <w:pStyle w:val="FirstParagraph"/>
      </w:pPr>
      <w:r>
        <w:t xml:space="preserve">When prior and likelihood combine to give a posterior in the same family</w:t>
      </w:r>
      <w:r>
        <w:t xml:space="preserve"> </w:t>
      </w:r>
      <w:r>
        <w:t xml:space="preserve">as the prior, the prior is called</w:t>
      </w:r>
      <w:r>
        <w:t xml:space="preserve"> </w:t>
      </w:r>
      <w:r>
        <w:rPr>
          <w:b/>
          <w:bCs/>
        </w:rPr>
        <w:t xml:space="preserve">conjugate</w:t>
      </w:r>
      <w:r>
        <w:t xml:space="preserve">.</w:t>
      </w:r>
      <w:r>
        <w:t xml:space="preserve"> </w:t>
      </w:r>
      <w:r>
        <w:t xml:space="preserve">The normal-mean model is the cleanest example.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8" w:name="exm-normal-normal"/>
          <w:p>
            <w:pPr>
              <w:pStyle w:val="BodyText"/>
            </w:pPr>
            <w:r>
              <w:rPr>
                <w:b/>
                <w:bCs/>
              </w:rPr>
              <w:t xml:space="preserve">Example 1 (Posterior for a normal mean)</w:t>
            </w:r>
            <w:r>
              <w:t xml:space="preserve"> </w:t>
            </w:r>
            <w:r>
              <w:t xml:space="preserve">Suppose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iid</m:t>
                  </m:r>
                </m:sub>
              </m:sSub>
              <m:r>
                <m:t> 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with the variance known,</w:t>
            </w:r>
            <w:r>
              <w:t xml:space="preserve"> </w:t>
            </w:r>
            <w:r>
              <w:t xml:space="preserve">and place a</w:t>
            </w:r>
            <w:r>
              <w:t xml:space="preserve"> </w:t>
            </w:r>
            <m:oMath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prior on the mean: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  <m:r>
                <m:t>​</m:t>
              </m:r>
            </m:oMath>
            <w:r>
              <w:t xml:space="preserve">.</w:t>
            </w:r>
            <w:r>
              <w:t xml:space="preserve"> </w:t>
            </w:r>
            <w:r>
              <w:t xml:space="preserve">Collecting the terms of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∣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∝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∣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that involve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and completing the square: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∝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∝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n</m:t>
                            </m:r>
                            <m:sSup>
                              <m:e>
                                <m:r>
                                  <m:t>μ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2</m:t>
                            </m:r>
                            <m:r>
                              <m:t>μ</m:t>
                            </m:r>
                            <m:r>
                              <m:t>n</m:t>
                            </m:r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sSup>
                              <m:e>
                                <m:r>
                                  <m:t>μ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2</m:t>
                            </m:r>
                            <m:r>
                              <m:t>μ</m:t>
                            </m:r>
                            <m:r>
                              <m:t>n</m:t>
                            </m:r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∝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(</m:t>
                        </m:r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μ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type m:val="bar"/>
                              </m:fPr>
                              <m:num>
                                <m:r>
                                  <m:t>n</m:t>
                                </m:r>
                              </m:num>
                              <m:den>
                                <m: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t>1</m:t>
                                </m:r>
                              </m:den>
                            </m:f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sSup>
                          <m:e>
                            <m:r>
                              <m:t>​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 last line is the kernel of a normal density, so the posterior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M</m:t>
                </m:r>
                <m:r>
                  <m:rPr>
                    <m:sty m:val="p"/>
                  </m:rPr>
                  <m:t>∣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t> </m:t>
                </m:r>
                <m:r>
                  <m:rPr>
                    <m:sty m:val="p"/>
                  </m:rPr>
                  <m:t>∼</m:t>
                </m:r>
                <m:r>
                  <m:t> </m:t>
                </m:r>
                <m:r>
                  <m:rPr>
                    <m:sty m:val="p"/>
                  </m:rPr>
                  <m:t>N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</m:num>
                      <m:den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den>
                    </m:f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den>
                    </m:f>
                  </m:e>
                </m:d>
                <m:r>
                  <m:t>​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The posterior mean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den>
              </m:f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the sample mean shrunk</w:t>
            </w:r>
            <w:r>
              <w:t xml:space="preserve"> </w:t>
            </w:r>
            <w:r>
              <w:t xml:space="preserve">toward the prior mean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, and the shrinkage vanishes as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oMath>
            <w:r>
              <w:t xml:space="preserve">.</w:t>
            </w:r>
          </w:p>
          <w:bookmarkEnd w:id="18"/>
          <w:p/>
        </w:tc>
      </w:tr>
    </w:tbl>
    <w:bookmarkEnd w:id="19"/>
    <w:bookmarkEnd w:id="20"/>
    <w:bookmarkStart w:id="28" w:name="sec-bayes-parameter-space"/>
    <w:p>
      <w:pPr>
        <w:pStyle w:val="Heading1"/>
      </w:pPr>
      <w:r>
        <w:t xml:space="preserve">3. The parameter space</w:t>
      </w:r>
    </w:p>
    <w:p>
      <w:pPr>
        <w:pStyle w:val="FirstParagraph"/>
      </w:pPr>
      <w:r>
        <w:t xml:space="preserve">Because the Bayesian treats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as random, the prior and posterior</w:t>
      </w:r>
      <w:r>
        <w:t xml:space="preserve"> </w:t>
      </w:r>
      <w:r>
        <w:t xml:space="preserve">are distributions over the</w:t>
      </w:r>
      <w:r>
        <w:t xml:space="preserve"> </w:t>
      </w:r>
      <w:r>
        <w:rPr>
          <w:b/>
          <w:bCs/>
        </w:rPr>
        <w:t xml:space="preserve">parameter space</w:t>
      </w:r>
      <w:r>
        <w:t xml:space="preserve"> </w:t>
      </w:r>
      <m:oMath>
        <m:r>
          <m:rPr>
            <m:sty m:val="p"/>
          </m:rPr>
          <m:t>Θ</m:t>
        </m:r>
      </m:oMath>
      <w:r>
        <w:t xml:space="preserve"> </w:t>
      </w:r>
      <w:r>
        <w:t xml:space="preserve">—</w:t>
      </w:r>
      <w:r>
        <w:t xml:space="preserve"> </w:t>
      </w:r>
      <w:r>
        <w:t xml:space="preserve">the set of values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can take</w:t>
      </w:r>
      <w:r>
        <w:t xml:space="preserve"> </w:t>
      </w:r>
      <w:r>
        <w:t xml:space="preserve">(Dobson and Barnett 2018, chap. 12, p. 274)</w:t>
      </w:r>
      <w:r>
        <w:t xml:space="preserve">.</w:t>
      </w:r>
      <w:r>
        <w:t xml:space="preserve"> </w:t>
      </w:r>
      <w:r>
        <w:t xml:space="preserve">The parameter space must be respected when choosing a prior:</w:t>
      </w:r>
      <w:r>
        <w:t xml:space="preserve"> </w:t>
      </w:r>
      <w:r>
        <w:t xml:space="preserve">a probability</w:t>
      </w:r>
      <w:r>
        <w:t xml:space="preserve"> </w:t>
      </w:r>
      <m:oMath>
        <m:r>
          <m:t>π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calls for a prior supported on the unit</w:t>
      </w:r>
      <w:r>
        <w:t xml:space="preserve"> </w:t>
      </w:r>
      <w:r>
        <w:t xml:space="preserve">interval (such as a Beta distribution),</w:t>
      </w:r>
      <w:r>
        <w:t xml:space="preserve"> </w:t>
      </w:r>
      <w:r>
        <w:t xml:space="preserve">a variance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calls for a prior on the positive half-line,</w:t>
      </w:r>
      <w:r>
        <w:t xml:space="preserve"> </w:t>
      </w:r>
      <w:r>
        <w:t xml:space="preserve">and a vector of regression coefficients calls for a multivariate prior</w:t>
      </w:r>
      <w:r>
        <w:t xml:space="preserve"> </w:t>
      </w:r>
      <w:r>
        <w:t xml:space="preserve">on</w:t>
      </w:r>
      <w:r>
        <w:t xml:space="preserve"> </w:t>
      </w:r>
      <m:oMath>
        <m:sSup>
          <m:e>
            <m:r>
              <m:rPr>
                <m:scr m:val="double-struck"/>
                <m:sty m:val="p"/>
              </m:rPr>
              <m:t>R</m:t>
            </m:r>
          </m:e>
          <m:sup>
            <m:r>
              <m:t>p</m:t>
            </m:r>
          </m:sup>
        </m:sSup>
      </m:oMath>
      <w:r>
        <w:t xml:space="preserve">.</w:t>
      </w:r>
      <w:r>
        <w:t xml:space="preserve"> </w:t>
      </w:r>
      <w:r>
        <w:t xml:space="preserve">A prior that places no mass on part of</w:t>
      </w:r>
      <w:r>
        <w:t xml:space="preserve"> </w:t>
      </w:r>
      <m:oMath>
        <m:r>
          <m:rPr>
            <m:sty m:val="p"/>
          </m:rPr>
          <m:t>Θ</m:t>
        </m:r>
      </m:oMath>
      <w:r>
        <w:t xml:space="preserve"> </w:t>
      </w:r>
      <w:r>
        <w:t xml:space="preserve">forces the posterior to</w:t>
      </w:r>
      <w:r>
        <w:t xml:space="preserve"> </w:t>
      </w:r>
      <w:r>
        <w:t xml:space="preserve">do the same, no matter what the data say —</w:t>
      </w:r>
      <w:r>
        <w:t xml:space="preserve"> </w:t>
      </w:r>
      <w:r>
        <w:t xml:space="preserve">so the support of the prior is itself a modeling assumption.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7" w:name="exm-normal-credible-vs-confidence"/>
          <w:p>
            <w:pPr>
              <w:pStyle w:val="BodyText"/>
            </w:pPr>
            <w:r>
              <w:rPr>
                <w:b/>
                <w:bCs/>
              </w:rPr>
              <w:t xml:space="preserve">Example 2 (Credible vs. confidence interval for a normal mean)</w:t>
            </w:r>
            <w:r>
              <w:t xml:space="preserve"> </w:t>
            </w:r>
            <w:r>
              <w:t xml:space="preserve">We compare the two interval estimates from</w:t>
            </w:r>
            <w:r>
              <w:t xml:space="preserve"> </w:t>
            </w:r>
            <w:hyperlink w:anchor="sec-bayes-interval-interp">
              <w:r>
                <w:rPr>
                  <w:rStyle w:val="Hyperlink"/>
                </w:rPr>
                <w:t xml:space="preserve">Section 1.1</w:t>
              </w:r>
            </w:hyperlink>
            <w:r>
              <w:t xml:space="preserve"> </w:t>
            </w:r>
            <w:r>
              <w:t xml:space="preserve">on</w:t>
            </w:r>
            <w:r>
              <w:t xml:space="preserve"> </w:t>
            </w:r>
            <w:r>
              <w:t xml:space="preserve">simulated data from the model of</w:t>
            </w:r>
            <w:r>
              <w:t xml:space="preserve"> </w:t>
            </w:r>
            <w:hyperlink w:anchor="exm-normal-normal">
              <w:r>
                <w:rPr>
                  <w:rStyle w:val="Hyperlink"/>
                </w:rPr>
                <w:t xml:space="preserve">Example 1</w:t>
              </w:r>
            </w:hyperlink>
            <w:r>
              <w:t xml:space="preserve">.</w:t>
            </w:r>
            <w:r>
              <w:t xml:space="preserve"> </w:t>
            </w:r>
            <w:r>
              <w:t xml:space="preserve">First, the frequentist interval: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mu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br/>
            </w:r>
            <w:r>
              <w:rPr>
                <w:rStyle w:val="NormalTok"/>
              </w:rPr>
              <w:t xml:space="preserve">sigma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</w:t>
            </w:r>
            <w:r>
              <w:br/>
            </w:r>
            <w:r>
              <w:rPr>
                <w:rStyle w:val="NormalTok"/>
              </w:rPr>
              <w:t xml:space="preserve">x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sigma)</w:t>
            </w:r>
            <w:r>
              <w:br/>
            </w:r>
            <w:r>
              <w:rPr>
                <w:rStyle w:val="NormalTok"/>
              </w:rPr>
              <w:t xml:space="preserve">xbar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(x)</w:t>
            </w:r>
            <w:r>
              <w:br/>
            </w:r>
            <w:r>
              <w:rPr>
                <w:rStyle w:val="NormalTok"/>
              </w:rPr>
              <w:t xml:space="preserve">se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sigma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CI_freq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xbar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se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qnorm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(.</w:t>
            </w:r>
            <w:r>
              <w:rPr>
                <w:rStyle w:val="DecValTok"/>
              </w:rPr>
              <w:t xml:space="preserve">025</w:t>
            </w:r>
            <w:r>
              <w:rPr>
                <w:rStyle w:val="NormalTok"/>
              </w:rPr>
              <w:t xml:space="preserve">, .</w:t>
            </w:r>
            <w:r>
              <w:rPr>
                <w:rStyle w:val="DecValTok"/>
              </w:rPr>
              <w:t xml:space="preserve">975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(CI_freq)</w:t>
            </w:r>
            <w:r>
              <w:br/>
            </w:r>
            <w:r>
              <w:rPr>
                <w:rStyle w:val="CommentTok"/>
              </w:rPr>
              <w:t xml:space="preserve">#&gt; [1] 1.75226 2.62879</w:t>
            </w:r>
          </w:p>
          <w:p>
            <w:pPr>
              <w:pStyle w:val="FirstParagraph"/>
            </w:pPr>
            <w:r>
              <w:t xml:space="preserve">The likelihood as a function of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(mu) {</w:t>
            </w:r>
            <w:r>
              <w:br/>
            </w:r>
            <w:r>
              <w:rPr>
                <w:rStyle w:val="NormalTok"/>
              </w:rPr>
              <w:t xml:space="preserve">  (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pi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sigma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n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exp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sigma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br/>
            </w:r>
            <w:r>
              <w:rPr>
                <w:rStyle w:val="NormalTok"/>
              </w:rPr>
              <w:t xml:space="preserve">        (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(x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mu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(x)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n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(mu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rPr>
                <w:rStyle w:val="NormalTok"/>
              </w:rPr>
              <w:t xml:space="preserve">ngraph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br/>
            </w:r>
            <w:r>
              <w:rPr>
                <w:rStyle w:val="NormalTok"/>
              </w:rPr>
              <w:t xml:space="preserve">plot1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lik,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"likelihood"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ngraph)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theme_bw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legend.position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"bottom"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(plot1)</w:t>
            </w:r>
          </w:p>
          <w:p>
            <w:pPr>
              <w:pStyle w:val="FirstParagraph"/>
            </w:pPr>
            <w:r>
              <w:drawing>
                <wp:inline>
                  <wp:extent cx="4620126" cy="3696101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tro-bayes_files/figure-docx/unnamed-chunk-2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t xml:space="preserve">Next, the Bayesian credible interval, using the closed-form posterior</w:t>
            </w:r>
            <w:r>
              <w:t xml:space="preserve"> </w:t>
            </w:r>
            <m:oMath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den>
                  </m:f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r>
                    <m:t> </m:t>
                  </m:r>
                  <m:r>
                    <m:rPr>
                      <m:sty m:val="p"/>
                    </m:rP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from</w:t>
            </w:r>
            <w:r>
              <w:t xml:space="preserve"> </w:t>
            </w:r>
            <w:hyperlink w:anchor="exm-normal-normal">
              <w:r>
                <w:rPr>
                  <w:rStyle w:val="Hyperlink"/>
                </w:rPr>
                <w:t xml:space="preserve">Example 1</w:t>
              </w:r>
            </w:hyperlink>
            <w:r>
              <w:t xml:space="preserve">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mu_prior_mean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br/>
            </w:r>
            <w:r>
              <w:rPr>
                <w:rStyle w:val="NormalTok"/>
              </w:rPr>
              <w:t xml:space="preserve">mu_prior_sd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rPr>
                <w:rStyle w:val="NormalTok"/>
              </w:rPr>
              <w:t xml:space="preserve">mu_post_mean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n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(n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xbar</w:t>
            </w:r>
            <w:r>
              <w:br/>
            </w:r>
            <w:r>
              <w:rPr>
                <w:rStyle w:val="NormalTok"/>
              </w:rPr>
              <w:t xml:space="preserve">mu_post_var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(n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mu_post_sd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(mu_post_var)</w:t>
            </w:r>
            <w:r>
              <w:br/>
            </w:r>
            <w:r>
              <w:rPr>
                <w:rStyle w:val="NormalTok"/>
              </w:rPr>
              <w:t xml:space="preserve">CI_bayes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qnorm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(.</w:t>
            </w:r>
            <w:r>
              <w:rPr>
                <w:rStyle w:val="DecValTok"/>
              </w:rPr>
              <w:t xml:space="preserve">025</w:t>
            </w:r>
            <w:r>
              <w:rPr>
                <w:rStyle w:val="NormalTok"/>
              </w:rPr>
              <w:t xml:space="preserve">, .</w:t>
            </w:r>
            <w:r>
              <w:rPr>
                <w:rStyle w:val="DecValTok"/>
              </w:rPr>
              <w:t xml:space="preserve">975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mu_post_mean,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mu_post_sd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(CI_bayes)</w:t>
            </w:r>
            <w:r>
              <w:br/>
            </w:r>
            <w:r>
              <w:rPr>
                <w:rStyle w:val="CommentTok"/>
              </w:rPr>
              <w:t xml:space="preserve">#&gt; [1] 1.65851 2.51391</w:t>
            </w:r>
            <w:r>
              <w:br/>
            </w:r>
            <w:r>
              <w:rPr>
                <w:rStyle w:val="NormalTok"/>
              </w:rPr>
              <w:t xml:space="preserve">prior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(mu) </w:t>
            </w:r>
            <w:r>
              <w:rPr>
                <w:rStyle w:val="FunctionTok"/>
              </w:rPr>
              <w:t xml:space="preserve">dnorm</w:t>
            </w:r>
            <w:r>
              <w:rPr>
                <w:rStyle w:val="NormalTok"/>
              </w:rPr>
              <w:t xml:space="preserve">(mu,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mu_prior_mean,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mu_prior_sd)</w:t>
            </w:r>
            <w:r>
              <w:br/>
            </w:r>
            <w:r>
              <w:rPr>
                <w:rStyle w:val="NormalTok"/>
              </w:rPr>
              <w:t xml:space="preserve">posterior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(mu) </w:t>
            </w:r>
            <w:r>
              <w:rPr>
                <w:rStyle w:val="FunctionTok"/>
              </w:rPr>
              <w:t xml:space="preserve">dnorm</w:t>
            </w:r>
            <w:r>
              <w:rPr>
                <w:rStyle w:val="NormalTok"/>
              </w:rPr>
              <w:t xml:space="preserve">(mu,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mu_post_mean,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mu_post_sd)</w:t>
            </w:r>
            <w:r>
              <w:br/>
            </w:r>
            <w:r>
              <w:rPr>
                <w:rStyle w:val="NormalTok"/>
              </w:rPr>
              <w:t xml:space="preserve">plot2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plot1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prior,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"prior"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ngraph)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posterior,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"posterior"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ngraph)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(plot2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scale_y_log10</w:t>
            </w:r>
            <w:r>
              <w:rPr>
                <w:rStyle w:val="NormalTok"/>
              </w:rPr>
              <w:t xml:space="preserve">())</w:t>
            </w:r>
          </w:p>
          <w:p>
            <w:pPr>
              <w:pStyle w:val="FirstParagraph"/>
            </w:pPr>
            <w:r>
              <w:drawing>
                <wp:inline>
                  <wp:extent cx="4620126" cy="3696101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intro-bayes_files/figure-docx/unnamed-chunk-3-1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t xml:space="preserve">Finally, the quantity a credible interval reports —</w:t>
            </w:r>
            <w:r>
              <w:t xml:space="preserve"> </w:t>
            </w:r>
            <w:r>
              <w:t xml:space="preserve">the posterior probability that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lies in the</w:t>
            </w:r>
            <w:r>
              <w:t xml:space="preserve"> </w:t>
            </w:r>
            <w:r>
              <w:rPr>
                <w:i/>
                <w:iCs/>
              </w:rPr>
              <w:t xml:space="preserve">frequentist</w:t>
            </w:r>
            <w:r>
              <w:t xml:space="preserve"> </w:t>
            </w:r>
            <w:r>
              <w:t xml:space="preserve">interval —</w:t>
            </w:r>
            <w:r>
              <w:t xml:space="preserve"> </w:t>
            </w:r>
            <w:r>
              <w:t xml:space="preserve">is well defined for the Bayesian but not for the frequentist: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pr_in_CI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pnorm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CI_freq,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mu_post_mean,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mu_post_sd</w:t>
            </w:r>
            <w:r>
              <w:br/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diff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(pr_in_CI)</w:t>
            </w:r>
            <w:r>
              <w:br/>
            </w:r>
            <w:r>
              <w:rPr>
                <w:rStyle w:val="CommentTok"/>
              </w:rPr>
              <w:t xml:space="preserve">#&gt; [1] 0.930583</w:t>
            </w:r>
          </w:p>
          <w:bookmarkEnd w:id="27"/>
          <w:p/>
        </w:tc>
      </w:tr>
    </w:tbl>
    <w:bookmarkEnd w:id="28"/>
    <w:bookmarkStart w:id="34" w:name="sec-bayes-priors"/>
    <w:p>
      <w:pPr>
        <w:pStyle w:val="Heading1"/>
      </w:pPr>
      <w:r>
        <w:t xml:space="preserve">4. Priors</w:t>
      </w:r>
    </w:p>
    <w:p>
      <w:pPr>
        <w:pStyle w:val="FirstParagraph"/>
      </w:pPr>
      <w:r>
        <w:t xml:space="preserve">The prior distribution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encodes what is known about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before the current data are seen.</w:t>
      </w:r>
      <w:r>
        <w:t xml:space="preserve"> </w:t>
      </w:r>
      <w:r>
        <w:t xml:space="preserve">Choosing it is the step that most distinguishes Bayesian practice from</w:t>
      </w:r>
      <w:r>
        <w:t xml:space="preserve"> </w:t>
      </w:r>
      <w:r>
        <w:t xml:space="preserve">frequentist practice, and it is where most of the controversy and most</w:t>
      </w:r>
      <w:r>
        <w:t xml:space="preserve"> </w:t>
      </w:r>
      <w:r>
        <w:t xml:space="preserve">of the craft live</w:t>
      </w:r>
      <w:r>
        <w:t xml:space="preserve"> </w:t>
      </w:r>
      <w:r>
        <w:t xml:space="preserve">(Dobson and Barnett 2018, chap. 12, p. 281)</w:t>
      </w:r>
      <w:r>
        <w:t xml:space="preserve">.</w:t>
      </w:r>
    </w:p>
    <w:bookmarkStart w:id="30" w:name="sec-bayes-conjugate"/>
    <w:p>
      <w:pPr>
        <w:pStyle w:val="Heading2"/>
      </w:pPr>
      <w:r>
        <w:t xml:space="preserve">4.1 Conjugate priors</w:t>
      </w:r>
    </w:p>
    <w:p>
      <w:pPr>
        <w:pStyle w:val="FirstParagraph"/>
      </w:pPr>
      <w:r>
        <w:t xml:space="preserve">A prior is</w:t>
      </w:r>
      <w:r>
        <w:t xml:space="preserve"> </w:t>
      </w:r>
      <w:r>
        <w:rPr>
          <w:b/>
          <w:bCs/>
        </w:rPr>
        <w:t xml:space="preserve">conjugate</w:t>
      </w:r>
      <w:r>
        <w:t xml:space="preserve"> </w:t>
      </w:r>
      <w:r>
        <w:t xml:space="preserve">to a likelihood when the resulting posterior</w:t>
      </w:r>
      <w:r>
        <w:t xml:space="preserve"> </w:t>
      </w:r>
      <w:r>
        <w:t xml:space="preserve">belongs to the same parametric family as the prior.</w:t>
      </w:r>
      <w:r>
        <w:t xml:space="preserve"> </w:t>
      </w:r>
      <w:r>
        <w:t xml:space="preserve">Conjugate priors make the posterior available in closed form, as in</w:t>
      </w:r>
      <w:r>
        <w:t xml:space="preserve"> </w:t>
      </w:r>
      <w:hyperlink w:anchor="exm-normal-normal">
        <w:r>
          <w:rPr>
            <w:rStyle w:val="Hyperlink"/>
          </w:rPr>
          <w:t xml:space="preserve">Example 1</w:t>
        </w:r>
      </w:hyperlink>
      <w:r>
        <w:t xml:space="preserve">.</w:t>
      </w:r>
      <w:r>
        <w:t xml:space="preserve"> </w:t>
      </w:r>
      <w:r>
        <w:t xml:space="preserve">The Beta family is conjugate to the Bernoulli/binomial likelihood: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9" w:name="exm-beta-bernoulli"/>
          <w:p>
            <w:pPr>
              <w:pStyle w:val="BodyText"/>
            </w:pPr>
            <w:r>
              <w:rPr>
                <w:b/>
                <w:bCs/>
              </w:rPr>
              <w:t xml:space="preserve">Example 3 (Beta-Bernoulli updating)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iid</m:t>
                  </m:r>
                </m:sub>
              </m:sSub>
              <m:r>
                <m:t> </m:t>
              </m:r>
              <m:r>
                <m:rPr>
                  <m:sty m:val="p"/>
                </m:rPr>
                <m:t>Bernoulli</m:t>
              </m:r>
              <m:r>
                <m:rPr>
                  <m:sty m:val="p"/>
                </m:rPr>
                <m:t>(</m:t>
              </m:r>
              <m:r>
                <m:t>π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oMath>
            <w:r>
              <w:t xml:space="preserve"> </w:t>
            </w:r>
            <w:r>
              <w:t xml:space="preserve">successes, and place a</w:t>
            </w:r>
            <w:r>
              <w:t xml:space="preserve"> </w:t>
            </w:r>
            <m:oMath>
              <m:r>
                <m:rPr>
                  <m:sty m:val="p"/>
                </m:rPr>
                <m:t>Beta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prior on</w:t>
            </w:r>
            <w:r>
              <w:t xml:space="preserve"> </w:t>
            </w:r>
            <m:oMath>
              <m:r>
                <m:t>π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eq-bayes-proportional">
              <w:r>
                <w:rPr>
                  <w:rStyle w:val="Hyperlink"/>
                </w:rPr>
                <w:t xml:space="preserve">Equation 2</w:t>
              </w:r>
            </w:hyperlink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π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∝</m:t>
                </m:r>
                <m:limLow>
                  <m:e>
                    <m:limLow>
                      <m:e>
                        <m:sSup>
                          <m:e>
                            <m:r>
                              <m:t>π</m:t>
                            </m:r>
                          </m:e>
                          <m:sup>
                            <m:r>
                              <m:t>r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r</m:t>
                            </m:r>
                          </m:sup>
                        </m:sSup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likelihood</m:t>
                    </m:r>
                  </m:lim>
                </m:limLow>
                <m:r>
                  <m:rPr>
                    <m:sty m:val="p"/>
                  </m:rPr>
                  <m:t>⋅</m:t>
                </m:r>
                <m:limLow>
                  <m:e>
                    <m:limLow>
                      <m:e>
                        <m:sSup>
                          <m:e>
                            <m:r>
                              <m:t>π</m:t>
                            </m:r>
                          </m:e>
                          <m:sup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b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p>
                        </m:sSup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prior</m:t>
                    </m:r>
                  </m:lim>
                </m:limLow>
                <m:r>
                  <m:rPr>
                    <m:sty m:val="p"/>
                  </m:rPr>
                  <m:t>=</m:t>
                </m:r>
                <m:sSup>
                  <m:e>
                    <m:r>
                      <m:t>π</m:t>
                    </m:r>
                  </m:e>
                  <m:sup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r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π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b</m:t>
                    </m:r>
                    <m:r>
                      <m:rPr>
                        <m:sty m:val="p"/>
                      </m:rPr>
                      <m:t>+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r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which is the kernel of a</w:t>
            </w:r>
            <w:r>
              <w:t xml:space="preserve"> </w:t>
            </w:r>
            <m:oMath>
              <m:r>
                <m:rPr>
                  <m:sty m:val="p"/>
                </m:rPr>
                <m:t>Beta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r</m:t>
              </m:r>
              <m:r>
                <m:rPr>
                  <m:sty m:val="p"/>
                </m:rPr>
                <m:t>,</m:t>
              </m:r>
              <m:r>
                <m:t> 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r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density.</w:t>
            </w:r>
            <w:r>
              <w:t xml:space="preserve"> </w:t>
            </w:r>
            <w:r>
              <w:t xml:space="preserve">The prior parameters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act as</w:t>
            </w:r>
            <w:r>
              <w:t xml:space="preserve"> </w:t>
            </w:r>
            <w:r>
              <w:rPr>
                <w:b/>
                <w:bCs/>
              </w:rPr>
              <w:t xml:space="preserve">pseudo-counts</w:t>
            </w:r>
            <w:r>
              <w:t xml:space="preserve"> </w:t>
            </w:r>
            <w:r>
              <w:t xml:space="preserve">of prior</w:t>
            </w:r>
            <w:r>
              <w:t xml:space="preserve"> </w:t>
            </w:r>
            <w:r>
              <w:t xml:space="preserve">successes and failures: the posterior simply adds the observed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 </w:t>
            </w:r>
            <w:r>
              <w:t xml:space="preserve">successes and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−</m:t>
              </m:r>
              <m:r>
                <m:t>r</m:t>
              </m:r>
            </m:oMath>
            <w:r>
              <w:t xml:space="preserve"> </w:t>
            </w:r>
            <w:r>
              <w:t xml:space="preserve">failures to them.</w:t>
            </w:r>
            <w:r>
              <w:t xml:space="preserve"> </w:t>
            </w:r>
            <w:r>
              <w:t xml:space="preserve">With a uniform</w:t>
            </w:r>
            <w:r>
              <w:t xml:space="preserve"> </w:t>
            </w:r>
            <m:oMath>
              <m:r>
                <m:rPr>
                  <m:sty m:val="p"/>
                </m:rPr>
                <m:t>Beta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prior,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91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55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posterior is</w:t>
            </w:r>
            <w:r>
              <w:t xml:space="preserve"> </w:t>
            </w:r>
            <m:oMath>
              <m:r>
                <m:rPr>
                  <m:sty m:val="p"/>
                </m:rPr>
                <m:t>Beta</m:t>
              </m:r>
              <m:r>
                <m:rPr>
                  <m:sty m:val="p"/>
                </m:rPr>
                <m:t>(</m:t>
              </m:r>
              <m:r>
                <m:t>56</m:t>
              </m:r>
              <m:r>
                <m:rPr>
                  <m:sty m:val="p"/>
                </m:rPr>
                <m:t>,</m:t>
              </m:r>
              <m:r>
                <m:t>37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a_prior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rPr>
                <w:rStyle w:val="NormalTok"/>
              </w:rPr>
              <w:t xml:space="preserve">b_prior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rPr>
                <w:rStyle w:val="NormalTok"/>
              </w:rPr>
              <w:t xml:space="preserve">n_obs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91</w:t>
            </w:r>
            <w:r>
              <w:br/>
            </w:r>
            <w:r>
              <w:rPr>
                <w:rStyle w:val="NormalTok"/>
              </w:rPr>
              <w:t xml:space="preserve">r_obs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55</w:t>
            </w:r>
            <w:r>
              <w:br/>
            </w:r>
            <w:r>
              <w:rPr>
                <w:rStyle w:val="NormalTok"/>
              </w:rPr>
              <w:t xml:space="preserve">a_post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a_prior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r_obs</w:t>
            </w:r>
            <w:r>
              <w:br/>
            </w:r>
            <w:r>
              <w:rPr>
                <w:rStyle w:val="NormalTok"/>
              </w:rPr>
              <w:t xml:space="preserve">b_post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b_prior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n_obs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r_obs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post_mean =</w:t>
            </w:r>
            <w:r>
              <w:rPr>
                <w:rStyle w:val="NormalTok"/>
              </w:rPr>
              <w:t xml:space="preserve"> a_post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(a_post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b_post),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post_lower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qbeta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0.025</w:t>
            </w:r>
            <w:r>
              <w:rPr>
                <w:rStyle w:val="NormalTok"/>
              </w:rPr>
              <w:t xml:space="preserve">, a_post, b_post),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post_upper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qbeta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0.975</w:t>
            </w:r>
            <w:r>
              <w:rPr>
                <w:rStyle w:val="NormalTok"/>
              </w:rPr>
              <w:t xml:space="preserve">, a_post, b_post)</w:t>
            </w:r>
            <w:r>
              <w:br/>
            </w:r>
            <w:r>
              <w:rPr>
                <w:rStyle w:val="NormalTok"/>
              </w:rPr>
              <w:t xml:space="preserve">),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post_mean post_lower post_upper </w:t>
            </w:r>
            <w:r>
              <w:br/>
            </w:r>
            <w:r>
              <w:rPr>
                <w:rStyle w:val="CommentTok"/>
              </w:rPr>
              <w:t xml:space="preserve">#&gt;     0.6022     0.5014     0.6988</w:t>
            </w:r>
          </w:p>
          <w:bookmarkEnd w:id="29"/>
          <w:p/>
        </w:tc>
      </w:tr>
    </w:tbl>
    <w:bookmarkEnd w:id="30"/>
    <w:bookmarkStart w:id="31" w:name="sec-bayes-informativeness"/>
    <w:p>
      <w:pPr>
        <w:pStyle w:val="Heading2"/>
      </w:pPr>
      <w:r>
        <w:t xml:space="preserve">4.2 Informative, weakly informative, and flat priors</w:t>
      </w:r>
    </w:p>
    <w:p>
      <w:pPr>
        <w:pStyle w:val="FirstParagraph"/>
      </w:pPr>
      <w:r>
        <w:t xml:space="preserve">Priors range along a spectrum of how much they constrain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(Dobson and Barnett 2018, chap. 12, p. 281)</w:t>
      </w:r>
      <w:r>
        <w:t xml:space="preserve">:</w:t>
      </w:r>
    </w:p>
    <w:p>
      <w:pPr>
        <w:pStyle w:val="Compact"/>
        <w:numPr>
          <w:ilvl w:val="0"/>
          <w:numId w:val="1001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informative</w:t>
      </w:r>
      <w:r>
        <w:t xml:space="preserve"> </w:t>
      </w:r>
      <w:r>
        <w:t xml:space="preserve">prior concentrates mass in a region supported by</w:t>
      </w:r>
      <w:r>
        <w:t xml:space="preserve"> </w:t>
      </w:r>
      <w:r>
        <w:t xml:space="preserve">external knowledge (previous studies, biological limits, expert</w:t>
      </w:r>
      <w:r>
        <w:t xml:space="preserve"> </w:t>
      </w:r>
      <w:r>
        <w:t xml:space="preserve">judgment). It pulls the posterior toward that region, most strongly</w:t>
      </w:r>
      <w:r>
        <w:t xml:space="preserve"> </w:t>
      </w:r>
      <w:r>
        <w:t xml:space="preserve">when the data are sparse.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weakly informative</w:t>
      </w:r>
      <w:r>
        <w:t xml:space="preserve"> </w:t>
      </w:r>
      <w:r>
        <w:t xml:space="preserve">prior rules out implausible values</w:t>
      </w:r>
      <w:r>
        <w:t xml:space="preserve"> </w:t>
      </w:r>
      <w:r>
        <w:t xml:space="preserve">(for example, an odds ratio of</w:t>
      </w:r>
      <w:r>
        <w:t xml:space="preserve"> </w:t>
      </w:r>
      <m:oMath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) while remaining flat across the</w:t>
      </w:r>
      <w:r>
        <w:t xml:space="preserve"> </w:t>
      </w:r>
      <w:r>
        <w:t xml:space="preserve">range of scientifically plausible values.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flat</w:t>
      </w:r>
      <w:r>
        <w:t xml:space="preserve"> </w:t>
      </w:r>
      <w:r>
        <w:t xml:space="preserve">(or</w:t>
      </w:r>
      <w:r>
        <w:t xml:space="preserve"> </w:t>
      </w:r>
      <w:r>
        <w:rPr>
          <w:b/>
          <w:bCs/>
        </w:rPr>
        <w:t xml:space="preserve">noninformative</w:t>
      </w:r>
      <w:r>
        <w:t xml:space="preserve">) prior aims to</w:t>
      </w:r>
      <w:r>
        <w:t xml:space="preserve"> </w:t>
      </w:r>
      <w:r>
        <w:t xml:space="preserve">“let the data speak,”</w:t>
      </w:r>
      <w:r>
        <w:t xml:space="preserve"> </w:t>
      </w:r>
      <w:r>
        <w:t xml:space="preserve">approximating constant density over</w:t>
      </w:r>
      <w:r>
        <w:t xml:space="preserve"> </w:t>
      </w:r>
      <m:oMath>
        <m:r>
          <m:rPr>
            <m:sty m:val="p"/>
          </m:rPr>
          <m:t>Θ</m:t>
        </m:r>
      </m:oMath>
      <w:r>
        <w:t xml:space="preserve">. Flat priors can be</w:t>
      </w:r>
      <w:r>
        <w:t xml:space="preserve"> </w:t>
      </w:r>
      <w:r>
        <w:rPr>
          <w:i/>
          <w:iCs/>
        </w:rPr>
        <w:t xml:space="preserve">improper</w:t>
      </w:r>
      <w:r>
        <w:t xml:space="preserve"> </w:t>
      </w:r>
      <w:r>
        <w:t xml:space="preserve">(not integrating to one) and are not invariant to</w:t>
      </w:r>
      <w:r>
        <w:t xml:space="preserve"> </w:t>
      </w:r>
      <w:r>
        <w:t xml:space="preserve">reparameterization, so they require care.</w:t>
      </w:r>
    </w:p>
    <w:bookmarkEnd w:id="31"/>
    <w:bookmarkStart w:id="33" w:name="sec-bayes-skeptical"/>
    <w:p>
      <w:pPr>
        <w:pStyle w:val="Heading2"/>
      </w:pPr>
      <w:r>
        <w:t xml:space="preserve">4.3 A skeptical prior</w:t>
      </w:r>
    </w:p>
    <w:p>
      <w:pPr>
        <w:pStyle w:val="FirstParagraph"/>
      </w:pPr>
      <w:r>
        <w:t xml:space="preserve">A useful special case is a</w:t>
      </w:r>
      <w:r>
        <w:t xml:space="preserve"> </w:t>
      </w:r>
      <w:r>
        <w:rPr>
          <w:b/>
          <w:bCs/>
        </w:rPr>
        <w:t xml:space="preserve">skeptical prior</w:t>
      </w:r>
      <w:r>
        <w:t xml:space="preserve">, centered on</w:t>
      </w:r>
      <w:r>
        <w:t xml:space="preserve"> </w:t>
      </w:r>
      <w:r>
        <w:t xml:space="preserve">“no effect”</w:t>
      </w:r>
      <w:r>
        <w:t xml:space="preserve"> </w:t>
      </w:r>
      <w:r>
        <w:t xml:space="preserve">and deliberately tight, used to ask how strong the data must be to</w:t>
      </w:r>
      <w:r>
        <w:t xml:space="preserve"> </w:t>
      </w:r>
      <w:r>
        <w:t xml:space="preserve">overturn a default of no effect</w:t>
      </w:r>
      <w:r>
        <w:t xml:space="preserve"> </w:t>
      </w:r>
      <w:r>
        <w:t xml:space="preserve">(Dobson and Barnett 2018, chap. 12, p. 281)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32" w:name="exm-skeptical-prior"/>
          <w:p>
            <w:pPr>
              <w:pStyle w:val="BodyText"/>
            </w:pPr>
            <w:r>
              <w:rPr>
                <w:b/>
                <w:bCs/>
              </w:rPr>
              <w:t xml:space="preserve">Example 4 (A skeptical prior for a normal mean)</w:t>
            </w:r>
            <w:r>
              <w:t xml:space="preserve"> </w:t>
            </w:r>
            <w:r>
              <w:t xml:space="preserve">Reusing the normal-mean model of</w:t>
            </w:r>
            <w:r>
              <w:t xml:space="preserve"> </w:t>
            </w:r>
            <w:hyperlink w:anchor="exm-normal-normal">
              <w:r>
                <w:rPr>
                  <w:rStyle w:val="Hyperlink"/>
                </w:rPr>
                <w:t xml:space="preserve">Example 1</w:t>
              </w:r>
            </w:hyperlink>
            <w:r>
              <w:t xml:space="preserve"> </w:t>
            </w:r>
            <w:r>
              <w:t xml:space="preserve">but with a skeptical</w:t>
            </w:r>
            <w:r>
              <w:t xml:space="preserve"> </w:t>
            </w:r>
            <m:oMath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τ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prior of standard deviation</w:t>
            </w:r>
            <w:r>
              <w:t xml:space="preserve"> </w:t>
            </w:r>
            <m:oMath>
              <m:r>
                <m:t>τ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posterior mean is the precision-weighted average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M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n</m:t>
                    </m:r>
                    <m:r>
                      <m:t> 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sSup>
                      <m:e>
                        <m:r>
                          <m:t>τ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which shrinks toward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 </w:t>
            </w:r>
            <w:r>
              <w:t xml:space="preserve">more aggressively as the prior becomes more</w:t>
            </w:r>
            <w:r>
              <w:t xml:space="preserve"> </w:t>
            </w:r>
            <w:r>
              <w:t xml:space="preserve">skeptical (smaller</w:t>
            </w:r>
            <w:r>
              <w:t xml:space="preserve"> </w:t>
            </w:r>
            <m:oMath>
              <m:r>
                <m:t>τ</m:t>
              </m:r>
            </m:oMath>
            <w:r>
              <w:t xml:space="preserve">). We tabulate the posterior mean across a range</w:t>
            </w:r>
            <w:r>
              <w:t xml:space="preserve"> </w:t>
            </w:r>
            <w:r>
              <w:t xml:space="preserve">of prior skepticism, holding the data fixed: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xbar_obs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br/>
            </w:r>
            <w:r>
              <w:rPr>
                <w:rStyle w:val="NormalTok"/>
              </w:rPr>
              <w:t xml:space="preserve">n_obs2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</w:t>
            </w:r>
            <w:r>
              <w:br/>
            </w:r>
            <w:r>
              <w:rPr>
                <w:rStyle w:val="NormalTok"/>
              </w:rPr>
              <w:t xml:space="preserve">tau_grid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0.1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0.25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post_mean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(n_obs2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xbar_obs)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(n_obs2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tau_grid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prior_sd =</w:t>
            </w:r>
            <w:r>
              <w:rPr>
                <w:rStyle w:val="NormalTok"/>
              </w:rPr>
              <w:t xml:space="preserve"> tau_grid, </w:t>
            </w:r>
            <w:r>
              <w:rPr>
                <w:rStyle w:val="AttributeTok"/>
              </w:rPr>
              <w:t xml:space="preserve">posterior_mean =</w:t>
            </w:r>
            <w:r>
              <w:rPr>
                <w:rStyle w:val="NormalTok"/>
              </w:rPr>
              <w:t xml:space="preserve"> post_mean),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DecValTok"/>
              </w:rPr>
              <w:t xml:space="preserve">3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# A tibble: 6 × 2</w:t>
            </w:r>
            <w:r>
              <w:br/>
            </w:r>
            <w:r>
              <w:rPr>
                <w:rStyle w:val="CommentTok"/>
              </w:rPr>
              <w:t xml:space="preserve">#&gt;   prior_sd posterior_mean</w:t>
            </w:r>
            <w:r>
              <w:br/>
            </w:r>
            <w:r>
              <w:rPr>
                <w:rStyle w:val="CommentTok"/>
              </w:rPr>
              <w:t xml:space="preserve">#&gt;      &lt;dbl&gt;          &lt;dbl&gt;</w:t>
            </w:r>
            <w:r>
              <w:br/>
            </w:r>
            <w:r>
              <w:rPr>
                <w:rStyle w:val="CommentTok"/>
              </w:rPr>
              <w:t xml:space="preserve">#&gt; 1     0.1           0.333</w:t>
            </w:r>
            <w:r>
              <w:br/>
            </w:r>
            <w:r>
              <w:rPr>
                <w:rStyle w:val="CommentTok"/>
              </w:rPr>
              <w:t xml:space="preserve">#&gt; 2     0.25          1.11 </w:t>
            </w:r>
            <w:r>
              <w:br/>
            </w:r>
            <w:r>
              <w:rPr>
                <w:rStyle w:val="CommentTok"/>
              </w:rPr>
              <w:t xml:space="preserve">#&gt; 3     0.5           1.67 </w:t>
            </w:r>
            <w:r>
              <w:br/>
            </w:r>
            <w:r>
              <w:rPr>
                <w:rStyle w:val="CommentTok"/>
              </w:rPr>
              <w:t xml:space="preserve">#&gt; 4     1             1.90 </w:t>
            </w:r>
            <w:r>
              <w:br/>
            </w:r>
            <w:r>
              <w:rPr>
                <w:rStyle w:val="CommentTok"/>
              </w:rPr>
              <w:t xml:space="preserve">#&gt; 5     2             1.98 </w:t>
            </w:r>
            <w:r>
              <w:br/>
            </w:r>
            <w:r>
              <w:rPr>
                <w:rStyle w:val="CommentTok"/>
              </w:rPr>
              <w:t xml:space="preserve">#&gt; 6    10             2.00</w:t>
            </w:r>
          </w:p>
          <w:p>
            <w:pPr>
              <w:pStyle w:val="FirstParagraph"/>
            </w:pPr>
            <w:r>
              <w:t xml:space="preserve">A very skeptical prior (</w:t>
            </w:r>
            <m:oMath>
              <m:r>
                <m:t>τ</m:t>
              </m:r>
              <m:r>
                <m:rPr>
                  <m:sty m:val="p"/>
                </m:rPr>
                <m:t>=</m:t>
              </m:r>
              <m:r>
                <m:t>0.1</m:t>
              </m:r>
            </m:oMath>
            <w:r>
              <w:t xml:space="preserve">) drags the posterior mean almost to</w:t>
            </w:r>
            <w:r>
              <w:t xml:space="preserve"> </w:t>
            </w:r>
            <w:r>
              <w:t xml:space="preserve">zero despite</w:t>
            </w:r>
            <w:r>
              <w:t xml:space="preserve"> </w:t>
            </w: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; a diffuse prior (</w:t>
            </w:r>
            <m:oMath>
              <m:r>
                <m:t>τ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  <w:r>
              <w:t xml:space="preserve">) leaves it</w:t>
            </w:r>
            <w:r>
              <w:t xml:space="preserve"> </w:t>
            </w:r>
            <w:r>
              <w:t xml:space="preserve">essentially at the sample mean.</w:t>
            </w:r>
          </w:p>
          <w:bookmarkEnd w:id="32"/>
          <w:p/>
        </w:tc>
      </w:tr>
    </w:tbl>
    <w:bookmarkEnd w:id="33"/>
    <w:bookmarkEnd w:id="34"/>
    <w:bookmarkStart w:id="36" w:name="sec-bayes-hierarchies"/>
    <w:p>
      <w:pPr>
        <w:pStyle w:val="Heading1"/>
      </w:pPr>
      <w:r>
        <w:t xml:space="preserve">5. Distributions and hierarchies</w:t>
      </w:r>
    </w:p>
    <w:p>
      <w:pPr>
        <w:pStyle w:val="FirstParagraph"/>
      </w:pPr>
      <w:r>
        <w:t xml:space="preserve">Many models have parameters that are themselves naturally described by a</w:t>
      </w:r>
      <w:r>
        <w:t xml:space="preserve"> </w:t>
      </w:r>
      <w:r>
        <w:t xml:space="preserve">distribution with further unknown parameters</w:t>
      </w:r>
      <w:r>
        <w:t xml:space="preserve"> </w:t>
      </w:r>
      <w:r>
        <w:t xml:space="preserve">(Dobson and Barnett 2018, chap. 12, p. 281)</w:t>
      </w:r>
      <w:r>
        <w:t xml:space="preserve">.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hierarchical</w:t>
      </w:r>
      <w:r>
        <w:t xml:space="preserve"> </w:t>
      </w:r>
      <w:r>
        <w:t xml:space="preserve">(or</w:t>
      </w:r>
      <w:r>
        <w:t xml:space="preserve"> </w:t>
      </w:r>
      <w:r>
        <w:rPr>
          <w:b/>
          <w:bCs/>
        </w:rPr>
        <w:t xml:space="preserve">multilevel</w:t>
      </w:r>
      <w:r>
        <w:t xml:space="preserve">) model builds the prior in stages: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hyperprior</w:t>
      </w:r>
      <w:r>
        <w:t xml:space="preserve"> </w:t>
      </w:r>
      <w:r>
        <w:t xml:space="preserve">governs</w:t>
      </w:r>
      <w:r>
        <w:t xml:space="preserve"> </w:t>
      </w:r>
      <w:r>
        <w:rPr>
          <w:b/>
          <w:bCs/>
        </w:rPr>
        <w:t xml:space="preserve">hyperparameters</w:t>
      </w:r>
      <w:r>
        <w:t xml:space="preserve">, which govern the</w:t>
      </w:r>
      <w:r>
        <w:t xml:space="preserve"> </w:t>
      </w:r>
      <w:r>
        <w:t xml:space="preserve">group-level parameters, which govern the data.</w:t>
      </w:r>
    </w:p>
    <w:p>
      <w:pPr>
        <w:pStyle w:val="BodyText"/>
      </w:pPr>
      <w:r>
        <w:t xml:space="preserve">For example, with groups</w:t>
      </w:r>
      <w:r>
        <w:t xml:space="preserve"> </w:t>
      </w:r>
      <m:oMath>
        <m:r>
          <m:t>j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J</m:t>
        </m:r>
      </m:oMath>
      <w:r>
        <w:t xml:space="preserve">,</w:t>
      </w:r>
      <w:r>
        <w:t xml:space="preserve"> </w:t>
      </w:r>
      <w:r>
        <w:t xml:space="preserve">each with its own mean</w:t>
      </w:r>
      <w:r>
        <w:t xml:space="preserve"> </w:t>
      </w:r>
      <m:oMath>
        <m:sSub>
          <m:e>
            <m:r>
              <m:t>θ</m:t>
            </m:r>
          </m:e>
          <m:sub>
            <m:r>
              <m:t>j</m:t>
            </m:r>
          </m:sub>
        </m:sSub>
      </m:oMath>
      <w:r>
        <w:t xml:space="preserve">,</w:t>
      </w:r>
      <w:r>
        <w:t xml:space="preserve"> </w:t>
      </w:r>
      <w:r>
        <w:t xml:space="preserve">a two-level model might specify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r>
                    <m:t>Y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r>
                    <m:t>θ</m:t>
                  </m:r>
                </m:e>
                <m:sub>
                  <m:r>
                    <m:t>j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θ</m:t>
                      </m:r>
                    </m:e>
                    <m:sub>
                      <m:r>
                        <m:t>j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t> 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,</m:t>
              </m:r>
            </m:e>
            <m:e>
              <m:sSub>
                <m:e>
                  <m:r>
                    <m:t>θ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μ</m:t>
              </m:r>
              <m:r>
                <m:rPr>
                  <m:sty m:val="p"/>
                </m:rPr>
                <m:t>,</m:t>
              </m:r>
              <m:r>
                <m:t>τ</m:t>
              </m:r>
              <m:r>
                <m:t>&amp;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,</m:t>
                  </m:r>
                  <m:r>
                    <m:t> </m:t>
                  </m:r>
                  <m:sSup>
                    <m:e>
                      <m:r>
                        <m:t>τ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,</m:t>
              </m:r>
            </m:e>
            <m:e>
              <m:r>
                <m:t>μ</m:t>
              </m:r>
              <m:r>
                <m:rPr>
                  <m:sty m:val="p"/>
                </m:rPr>
                <m:t>,</m:t>
              </m:r>
              <m:r>
                <m:t>τ</m:t>
              </m:r>
              <m:r>
                <m:t>&amp;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hyperprior</m:t>
              </m:r>
              <m:r>
                <m:rPr>
                  <m:sty m:val="p"/>
                </m:rPr>
                <m:t>.</m:t>
              </m:r>
            </m:e>
          </m:eqArr>
        </m:oMath>
      </m:oMathPara>
    </w:p>
    <w:p>
      <w:pPr>
        <w:pStyle w:val="FirstParagraph"/>
      </w:pPr>
      <w:r>
        <w:t xml:space="preserve">The middle level lets the groups</w:t>
      </w:r>
      <w:r>
        <w:t xml:space="preserve"> </w:t>
      </w:r>
      <w:r>
        <w:rPr>
          <w:b/>
          <w:bCs/>
        </w:rPr>
        <w:t xml:space="preserve">borrow strength</w:t>
      </w:r>
      <w:r>
        <w:t xml:space="preserve"> </w:t>
      </w:r>
      <w:r>
        <w:t xml:space="preserve">from one another:</w:t>
      </w:r>
      <w:r>
        <w:t xml:space="preserve"> </w:t>
      </w:r>
      <w:r>
        <w:t xml:space="preserve">the posterior for each</w:t>
      </w:r>
      <w:r>
        <w:t xml:space="preserve"> </w:t>
      </w:r>
      <m:oMath>
        <m:sSub>
          <m:e>
            <m:r>
              <m:t>θ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is pulled toward the overall mean</w:t>
      </w:r>
      <w:r>
        <w:t xml:space="preserve"> </w:t>
      </w:r>
      <m:oMath>
        <m:r>
          <m:t>μ</m:t>
        </m:r>
      </m:oMath>
      <w:r>
        <w:t xml:space="preserve">, by an amount governed by the between-group spread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that the</w:t>
      </w:r>
      <w:r>
        <w:t xml:space="preserve"> </w:t>
      </w:r>
      <w:r>
        <w:t xml:space="preserve">data themselves estimate.</w:t>
      </w:r>
      <w:r>
        <w:t xml:space="preserve"> </w:t>
      </w:r>
      <w:r>
        <w:t xml:space="preserve">This random-effects (multilevel)</w:t>
      </w:r>
      <w:r>
        <w:t xml:space="preserve"> </w:t>
      </w:r>
      <w:r>
        <w:rPr>
          <w:i/>
          <w:iCs/>
        </w:rPr>
        <w:t xml:space="preserve">model structure</w:t>
      </w:r>
      <w:r>
        <w:t xml:space="preserve"> </w:t>
      </w:r>
      <w:r>
        <w:t xml:space="preserve">is the same one fit by</w:t>
      </w:r>
      <w:r>
        <w:t xml:space="preserve"> </w:t>
      </w:r>
      <w:r>
        <w:t xml:space="preserve">maximum likelihood in</w:t>
      </w:r>
      <w:r>
        <w:t xml:space="preserve"> </w:t>
      </w:r>
      <w:r>
        <w:t xml:space="preserve">(Dobson and Barnett 2018, chap. 11)</w:t>
      </w:r>
      <w:r>
        <w:t xml:space="preserve">;</w:t>
      </w:r>
      <w:r>
        <w:t xml:space="preserve"> </w:t>
      </w:r>
      <w:r>
        <w:t xml:space="preserve">the Bayesian</w:t>
      </w:r>
      <w:r>
        <w:t xml:space="preserve"> </w:t>
      </w:r>
      <w:r>
        <w:rPr>
          <w:i/>
          <w:iCs/>
        </w:rPr>
        <w:t xml:space="preserve">inference method</w:t>
      </w:r>
      <w:r>
        <w:t xml:space="preserve"> </w:t>
      </w:r>
      <w:r>
        <w:t xml:space="preserve">differs only in placing a hyperprior on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and returning a full posterior for them,</w:t>
      </w:r>
      <w:r>
        <w:t xml:space="preserve"> </w:t>
      </w:r>
      <w:r>
        <w:t xml:space="preserve">rather than point estimates of the variance components.</w:t>
      </w:r>
      <w:r>
        <w:t xml:space="preserve"> </w:t>
      </w:r>
      <w:hyperlink r:id="rId35">
        <w:r>
          <w:rPr>
            <w:rStyle w:val="Hyperlink"/>
          </w:rPr>
          <w:t xml:space="preserve">The random-effects example</w:t>
        </w:r>
      </w:hyperlink>
      <w:r>
        <w:t xml:space="preserve"> </w:t>
      </w:r>
      <w:r>
        <w:t xml:space="preserve">fits the same structure by simulation.</w:t>
      </w:r>
    </w:p>
    <w:bookmarkEnd w:id="36"/>
    <w:bookmarkStart w:id="37" w:name="sec-bayes-software"/>
    <w:p>
      <w:pPr>
        <w:pStyle w:val="Heading1"/>
      </w:pPr>
      <w:r>
        <w:t xml:space="preserve">6. Software for Bayesian computation</w:t>
      </w:r>
    </w:p>
    <w:p>
      <w:pPr>
        <w:pStyle w:val="FirstParagraph"/>
      </w:pPr>
      <w:r>
        <w:t xml:space="preserve">Outside conjugate special cases, the posterior rarely has a closed form,</w:t>
      </w:r>
      <w:r>
        <w:t xml:space="preserve"> </w:t>
      </w:r>
      <w:r>
        <w:t xml:space="preserve">and the normalizing constant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in</w:t>
      </w:r>
      <w:r>
        <w:t xml:space="preserve"> </w:t>
      </w:r>
      <w:hyperlink w:anchor="eq-bayes-posterior">
        <w:r>
          <w:rPr>
            <w:rStyle w:val="Hyperlink"/>
          </w:rPr>
          <w:t xml:space="preserve">Equation 1</w:t>
        </w:r>
      </w:hyperlink>
      <w:r>
        <w:t xml:space="preserve"> </w:t>
      </w:r>
      <w:r>
        <w:t xml:space="preserve">is an</w:t>
      </w:r>
      <w:r>
        <w:t xml:space="preserve"> </w:t>
      </w:r>
      <w:r>
        <w:t xml:space="preserve">intractable integral.</w:t>
      </w:r>
      <w:r>
        <w:t xml:space="preserve"> </w:t>
      </w:r>
      <w:r>
        <w:t xml:space="preserve">Practical Bayesian analysis therefore relies on simulation —</w:t>
      </w:r>
      <w:r>
        <w:t xml:space="preserve"> </w:t>
      </w:r>
      <w:r>
        <w:rPr>
          <w:b/>
          <w:bCs/>
        </w:rPr>
        <w:t xml:space="preserve">Markov chain Monte Carlo (MCMC)</w:t>
      </w:r>
      <w:r>
        <w:t xml:space="preserve"> </w:t>
      </w:r>
      <w:r>
        <w:t xml:space="preserve">— implemented in dedicated software</w:t>
      </w:r>
      <w:r>
        <w:t xml:space="preserve"> </w:t>
      </w:r>
      <w:r>
        <w:t xml:space="preserve">(Dobson and Barnett 2018, chap. 12, p. 281)</w:t>
      </w:r>
      <w:r>
        <w:t xml:space="preserve">.</w:t>
      </w:r>
      <w:r>
        <w:t xml:space="preserve"> </w:t>
      </w:r>
      <w:r>
        <w:t xml:space="preserve">The Dobson and Barnett text uses WinBUGS;</w:t>
      </w:r>
      <w:r>
        <w:t xml:space="preserve"> </w:t>
      </w:r>
      <w:r>
        <w:t xml:space="preserve">in these notes we use</w:t>
      </w:r>
      <w:r>
        <w:t xml:space="preserve"> </w:t>
      </w:r>
      <w:r>
        <w:rPr>
          <w:b/>
          <w:bCs/>
        </w:rPr>
        <w:t xml:space="preserve">JAGS</w:t>
      </w:r>
      <w:r>
        <w:t xml:space="preserve"> </w:t>
      </w:r>
      <w:r>
        <w:t xml:space="preserve">(</w:t>
      </w:r>
      <w:r>
        <w:t xml:space="preserve">“Just Another Gibbs Sampler”</w:t>
      </w:r>
      <w:r>
        <w:t xml:space="preserve">) through R,</w:t>
      </w:r>
      <w:r>
        <w:t xml:space="preserve"> </w:t>
      </w:r>
      <w:r>
        <w:t xml:space="preserve">which follows the same model-specification style.</w:t>
      </w:r>
      <w:r>
        <w:t xml:space="preserve"> </w:t>
      </w:r>
      <w:r>
        <w:t xml:space="preserve">Related tools include</w:t>
      </w:r>
      <w:r>
        <w:t xml:space="preserve"> </w:t>
      </w:r>
      <w:r>
        <w:rPr>
          <w:b/>
          <w:bCs/>
        </w:rPr>
        <w:t xml:space="preserve">Stan</w:t>
      </w:r>
      <w:r>
        <w:t xml:space="preserve"> </w:t>
      </w:r>
      <w:r>
        <w:t xml:space="preserve">(Hamiltonian Monte Carlo) and the R</w:t>
      </w:r>
      <w:r>
        <w:t xml:space="preserve"> </w:t>
      </w:r>
      <w:r>
        <w:t xml:space="preserve">package</w:t>
      </w:r>
      <w:r>
        <w:t xml:space="preserve"> </w:t>
      </w:r>
      <w:r>
        <w:rPr>
          <w:rStyle w:val="VerbatimChar"/>
          <w:b/>
          <w:bCs/>
        </w:rPr>
        <w:t xml:space="preserve">brms</w:t>
      </w:r>
      <w:r>
        <w:t xml:space="preserve">, which compiles familiar formula syntax to Stan.</w:t>
      </w:r>
    </w:p>
    <w:p>
      <w:pPr>
        <w:pStyle w:val="BodyText"/>
      </w:pPr>
      <w:r>
        <w:t xml:space="preserve">The mechanics of MCMC — why it is needed, how the samplers work, and how</w:t>
      </w:r>
      <w:r>
        <w:t xml:space="preserve"> </w:t>
      </w:r>
      <w:r>
        <w:t xml:space="preserve">to check that they have converged — are the subject of</w:t>
      </w:r>
      <w:r>
        <w:t xml:space="preserve"> </w:t>
      </w:r>
      <w:hyperlink r:id="rId9">
        <w:r>
          <w:rPr>
            <w:rStyle w:val="Hyperlink"/>
          </w:rPr>
          <w:t xml:space="preserve">the next appendix</w:t>
        </w:r>
      </w:hyperlink>
      <w:r>
        <w:t xml:space="preserve">.</w:t>
      </w:r>
      <w:r>
        <w:t xml:space="preserve"> </w:t>
      </w:r>
      <w:r>
        <w:t xml:space="preserve">Worked analyses of real data sets follow in</w:t>
      </w:r>
      <w:r>
        <w:t xml:space="preserve"> </w:t>
      </w:r>
      <w:hyperlink r:id="rId10">
        <w:r>
          <w:rPr>
            <w:rStyle w:val="Hyperlink"/>
          </w:rPr>
          <w:t xml:space="preserve">the appendix of example analyses</w:t>
        </w:r>
      </w:hyperlink>
      <w:r>
        <w:t xml:space="preserve">.</w:t>
      </w:r>
    </w:p>
    <w:bookmarkEnd w:id="37"/>
    <w:bookmarkStart w:id="41" w:name="references"/>
    <w:p>
      <w:pPr>
        <w:pStyle w:val="Heading1"/>
      </w:pPr>
      <w:r>
        <w:t xml:space="preserve">References</w:t>
      </w:r>
    </w:p>
    <w:bookmarkStart w:id="40" w:name="refs"/>
    <w:bookmarkStart w:id="39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38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39"/>
    <w:bookmarkEnd w:id="40"/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hyperlink" Id="rId10" Target="bayesian-examples.qmd#sec-bayes-examples" TargetMode="External" /><Relationship Type="http://schemas.openxmlformats.org/officeDocument/2006/relationships/hyperlink" Id="rId35" Target="bayesian-examples.qmd#sec-bayes-examples-random-effects" TargetMode="External" /><Relationship Type="http://schemas.openxmlformats.org/officeDocument/2006/relationships/hyperlink" Id="rId38" Target="https://doi.org/10.1201/9781315182780" TargetMode="External" /><Relationship Type="http://schemas.openxmlformats.org/officeDocument/2006/relationships/hyperlink" Id="rId9" Target="mcmc-methods.qmd#sec-mcmc-method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bayesian-examples.qmd#sec-bayes-examples" TargetMode="External" /><Relationship Type="http://schemas.openxmlformats.org/officeDocument/2006/relationships/hyperlink" Id="rId35" Target="bayesian-examples.qmd#sec-bayes-examples-random-effects" TargetMode="External" /><Relationship Type="http://schemas.openxmlformats.org/officeDocument/2006/relationships/hyperlink" Id="rId38" Target="https://doi.org/10.1201/9781315182780" TargetMode="External" /><Relationship Type="http://schemas.openxmlformats.org/officeDocument/2006/relationships/hyperlink" Id="rId9" Target="mcmc-methods.qmd#sec-mcmc-method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Bayesian Analysis</dc:title>
  <dc:creator/>
  <cp:keywords/>
  <dcterms:created xsi:type="dcterms:W3CDTF">2026-06-20T09:38:03Z</dcterms:created>
  <dcterms:modified xsi:type="dcterms:W3CDTF">2026-06-20T09:38:03Z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