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31.png" ContentType="image/png"/>
  <Override PartName="/word/media/rId36.png" ContentType="image/png"/>
  <Override PartName="/word/media/rId41.png" ContentType="image/png"/>
  <Override PartName="/word/media/rId46.png" ContentType="image/png"/>
  <Override PartName="/word/media/rId51.png" ContentType="image/png"/>
  <Override PartName="/word/media/rId56.png" ContentType="image/png"/>
  <Override PartName="/word/media/rId61.png" ContentType="image/png"/>
  <Override PartName="/word/media/rId66.png" ContentType="image/png"/>
  <Override PartName="/word/media/rId7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Introduction to GLMs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introduction"/>
    <w:p>
      <w:pPr>
        <w:pStyle w:val="Heading1"/>
      </w:pPr>
      <w:r>
        <w:t xml:space="preserve">1. Introduction</w:t>
      </w:r>
    </w:p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End w:id="10"/>
    <w:bookmarkStart w:id="11" w:name="welcome"/>
    <w:p>
      <w:pPr>
        <w:pStyle w:val="Heading1"/>
      </w:pPr>
      <w:r>
        <w:t xml:space="preserve">2. Welcome</w:t>
      </w:r>
    </w:p>
    <w:p>
      <w:pPr>
        <w:pStyle w:val="FirstParagraph"/>
      </w:pPr>
      <w:r>
        <w:t xml:space="preserve">Welcome to Epidemiology 204: Quantitative Epidemiology III (Statistical Models).</w:t>
      </w:r>
    </w:p>
    <w:p>
      <w:pPr>
        <w:pStyle w:val="BodyText"/>
      </w:pPr>
      <w:r>
        <w:t xml:space="preserve">Epi 204 is a course on</w:t>
      </w:r>
      <w:r>
        <w:t xml:space="preserve"> </w:t>
      </w:r>
      <w:r>
        <w:rPr>
          <w:b/>
          <w:bCs/>
        </w:rPr>
        <w:t xml:space="preserve">regression modeling</w:t>
      </w:r>
      <w:r>
        <w:t xml:space="preserve">.</w:t>
      </w:r>
    </w:p>
    <w:bookmarkEnd w:id="11"/>
    <w:bookmarkStart w:id="19" w:name="what-you-should-already-know"/>
    <w:p>
      <w:pPr>
        <w:pStyle w:val="Heading1"/>
      </w:pPr>
      <w:r>
        <w:t xml:space="preserve">3. What you should already know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Epi 202, Epi 203, and Sta 108 are prerequisites for this course.</w:t>
            </w:r>
            <w:r>
              <w:t xml:space="preserve"> </w:t>
            </w:r>
            <w:r>
              <w:t xml:space="preserve">If you haven’t passed one of these courses, talk to me ASAP.</w:t>
            </w:r>
          </w:p>
          <w:p/>
        </w:tc>
      </w:tr>
    </w:tbl>
    <w:bookmarkStart w:id="15" w:name="epi-202-probability-models"/>
    <w:p>
      <w:pPr>
        <w:pStyle w:val="Heading3"/>
      </w:pPr>
      <w:r>
        <w:t xml:space="preserve">3.0.1 Epi 202: probability models</w:t>
      </w:r>
    </w:p>
    <w:p>
      <w:pPr>
        <w:pStyle w:val="Compact"/>
        <w:numPr>
          <w:ilvl w:val="0"/>
          <w:numId w:val="1001"/>
        </w:numPr>
      </w:pPr>
      <w:r>
        <w:t xml:space="preserve">Probability distributions</w:t>
      </w:r>
    </w:p>
    <w:p>
      <w:pPr>
        <w:pStyle w:val="Compact"/>
        <w:numPr>
          <w:ilvl w:val="1"/>
          <w:numId w:val="1002"/>
        </w:numPr>
      </w:pPr>
      <w:r>
        <w:t xml:space="preserve">binomial</w:t>
      </w:r>
    </w:p>
    <w:p>
      <w:pPr>
        <w:pStyle w:val="Compact"/>
        <w:numPr>
          <w:ilvl w:val="1"/>
          <w:numId w:val="1002"/>
        </w:numPr>
      </w:pPr>
      <w:r>
        <w:t xml:space="preserve">Poisson</w:t>
      </w:r>
    </w:p>
    <w:p>
      <w:pPr>
        <w:pStyle w:val="Compact"/>
        <w:numPr>
          <w:ilvl w:val="1"/>
          <w:numId w:val="1002"/>
        </w:numPr>
      </w:pPr>
      <w:r>
        <w:t xml:space="preserve">Gaussian</w:t>
      </w:r>
    </w:p>
    <w:p>
      <w:pPr>
        <w:pStyle w:val="Compact"/>
        <w:numPr>
          <w:ilvl w:val="1"/>
          <w:numId w:val="1002"/>
        </w:numPr>
      </w:pPr>
      <w:r>
        <w:t xml:space="preserve">exponential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3"/>
        </w:numPr>
      </w:pPr>
      <w:r>
        <w:t xml:space="preserve">Characteristics of probability distributions</w:t>
      </w:r>
    </w:p>
    <w:p>
      <w:pPr>
        <w:pStyle w:val="Compact"/>
        <w:numPr>
          <w:ilvl w:val="1"/>
          <w:numId w:val="1004"/>
        </w:numPr>
      </w:pPr>
      <w:r>
        <w:t xml:space="preserve">Mean, median, mode, quantiles</w:t>
      </w:r>
    </w:p>
    <w:p>
      <w:pPr>
        <w:pStyle w:val="Compact"/>
        <w:numPr>
          <w:ilvl w:val="1"/>
          <w:numId w:val="1004"/>
        </w:numPr>
      </w:pPr>
      <w:r>
        <w:t xml:space="preserve">Variance, standard deviation, overdispersion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5"/>
        </w:numPr>
      </w:pPr>
      <w:r>
        <w:t xml:space="preserve">Characteristics of samples</w:t>
      </w:r>
    </w:p>
    <w:p>
      <w:pPr>
        <w:pStyle w:val="Compact"/>
        <w:numPr>
          <w:ilvl w:val="1"/>
          <w:numId w:val="1006"/>
        </w:numPr>
      </w:pPr>
      <w:r>
        <w:t xml:space="preserve">independence, dependence, covariance, correlation</w:t>
      </w:r>
    </w:p>
    <w:p>
      <w:pPr>
        <w:pStyle w:val="Compact"/>
        <w:numPr>
          <w:ilvl w:val="1"/>
          <w:numId w:val="1006"/>
        </w:numPr>
      </w:pPr>
      <w:r>
        <w:t xml:space="preserve">ranks, order statistics</w:t>
      </w:r>
    </w:p>
    <w:p>
      <w:pPr>
        <w:pStyle w:val="Compact"/>
        <w:numPr>
          <w:ilvl w:val="1"/>
          <w:numId w:val="1006"/>
        </w:numPr>
      </w:pPr>
      <w:r>
        <w:t xml:space="preserve">identical vs nonidentical distribution (homogeneity vs heterogeneity)</w:t>
      </w:r>
    </w:p>
    <w:p>
      <w:pPr>
        <w:pStyle w:val="Compact"/>
        <w:numPr>
          <w:ilvl w:val="1"/>
          <w:numId w:val="1006"/>
        </w:numPr>
      </w:pPr>
      <w:r>
        <w:t xml:space="preserve">Laws of Large Numbers</w:t>
      </w:r>
    </w:p>
    <w:p>
      <w:pPr>
        <w:pStyle w:val="Compact"/>
        <w:numPr>
          <w:ilvl w:val="1"/>
          <w:numId w:val="1006"/>
        </w:numPr>
      </w:pPr>
      <w:r>
        <w:t xml:space="preserve">Central Limit Theorem for the mean of an iid sample</w:t>
      </w:r>
    </w:p>
    <w:bookmarkEnd w:id="15"/>
    <w:bookmarkStart w:id="16" w:name="Xc5dd7e9f997da6cb39f700ffb25331e4004fbdb"/>
    <w:p>
      <w:pPr>
        <w:pStyle w:val="Heading3"/>
      </w:pPr>
      <w:r>
        <w:t xml:space="preserve">3.0.2 Epi 203: inference for one or several homogenous populations</w:t>
      </w:r>
    </w:p>
    <w:p>
      <w:pPr>
        <w:pStyle w:val="Compact"/>
        <w:numPr>
          <w:ilvl w:val="0"/>
          <w:numId w:val="1007"/>
        </w:numPr>
      </w:pPr>
      <w:r>
        <w:t xml:space="preserve">the maximum likelihood inference framework:</w:t>
      </w:r>
    </w:p>
    <w:p>
      <w:pPr>
        <w:pStyle w:val="Compact"/>
        <w:numPr>
          <w:ilvl w:val="1"/>
          <w:numId w:val="1008"/>
        </w:numPr>
      </w:pPr>
      <w:r>
        <w:t xml:space="preserve">likelihood functions</w:t>
      </w:r>
    </w:p>
    <w:p>
      <w:pPr>
        <w:pStyle w:val="Compact"/>
        <w:numPr>
          <w:ilvl w:val="1"/>
          <w:numId w:val="1008"/>
        </w:numPr>
      </w:pPr>
      <w:r>
        <w:t xml:space="preserve">log-likelihood functions</w:t>
      </w:r>
    </w:p>
    <w:p>
      <w:pPr>
        <w:pStyle w:val="Compact"/>
        <w:numPr>
          <w:ilvl w:val="1"/>
          <w:numId w:val="1008"/>
        </w:numPr>
      </w:pPr>
      <w:r>
        <w:t xml:space="preserve">score functions</w:t>
      </w:r>
    </w:p>
    <w:p>
      <w:pPr>
        <w:pStyle w:val="Compact"/>
        <w:numPr>
          <w:ilvl w:val="1"/>
          <w:numId w:val="1008"/>
        </w:numPr>
      </w:pPr>
      <w:r>
        <w:t xml:space="preserve">estimating equations</w:t>
      </w:r>
    </w:p>
    <w:p>
      <w:pPr>
        <w:pStyle w:val="Compact"/>
        <w:numPr>
          <w:ilvl w:val="1"/>
          <w:numId w:val="1008"/>
        </w:numPr>
      </w:pPr>
      <w:r>
        <w:t xml:space="preserve">information matrices</w:t>
      </w:r>
    </w:p>
    <w:p>
      <w:pPr>
        <w:pStyle w:val="Compact"/>
        <w:numPr>
          <w:ilvl w:val="1"/>
          <w:numId w:val="1008"/>
        </w:numPr>
      </w:pPr>
      <w:r>
        <w:t xml:space="preserve">point estimates</w:t>
      </w:r>
    </w:p>
    <w:p>
      <w:pPr>
        <w:pStyle w:val="Compact"/>
        <w:numPr>
          <w:ilvl w:val="1"/>
          <w:numId w:val="1008"/>
        </w:numPr>
      </w:pPr>
      <w:r>
        <w:t xml:space="preserve">standard errors</w:t>
      </w:r>
    </w:p>
    <w:p>
      <w:pPr>
        <w:pStyle w:val="Compact"/>
        <w:numPr>
          <w:ilvl w:val="1"/>
          <w:numId w:val="1008"/>
        </w:numPr>
      </w:pPr>
      <w:r>
        <w:t xml:space="preserve">confidence intervals</w:t>
      </w:r>
    </w:p>
    <w:p>
      <w:pPr>
        <w:pStyle w:val="Compact"/>
        <w:numPr>
          <w:ilvl w:val="1"/>
          <w:numId w:val="1008"/>
        </w:numPr>
      </w:pPr>
      <w:r>
        <w:t xml:space="preserve">hypothesis tests</w:t>
      </w:r>
    </w:p>
    <w:p>
      <w:pPr>
        <w:pStyle w:val="Compact"/>
        <w:numPr>
          <w:ilvl w:val="1"/>
          <w:numId w:val="1008"/>
        </w:numPr>
      </w:pPr>
      <w:r>
        <w:t xml:space="preserve">p-values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9"/>
        </w:numPr>
      </w:pPr>
      <w:r>
        <w:t xml:space="preserve">Hypothesis tests for one, two, and &gt;2 groups:</w:t>
      </w:r>
    </w:p>
    <w:p>
      <w:pPr>
        <w:pStyle w:val="Compact"/>
        <w:numPr>
          <w:ilvl w:val="1"/>
          <w:numId w:val="1010"/>
        </w:numPr>
      </w:pPr>
      <w:r>
        <w:t xml:space="preserve">t-tests/ANOVA for Gaussian models</w:t>
      </w:r>
    </w:p>
    <w:p>
      <w:pPr>
        <w:pStyle w:val="Compact"/>
        <w:numPr>
          <w:ilvl w:val="1"/>
          <w:numId w:val="1010"/>
        </w:numPr>
      </w:pPr>
      <w:r>
        <w:t xml:space="preserve">chi-square tests for binomial and Poisson models</w:t>
      </w:r>
    </w:p>
    <w:p>
      <w:pPr>
        <w:pStyle w:val="Compact"/>
        <w:numPr>
          <w:ilvl w:val="1"/>
          <w:numId w:val="1010"/>
        </w:numPr>
      </w:pPr>
      <w:r>
        <w:t xml:space="preserve">nonparametric tests:</w:t>
      </w:r>
    </w:p>
    <w:p>
      <w:pPr>
        <w:pStyle w:val="Compact"/>
        <w:numPr>
          <w:ilvl w:val="2"/>
          <w:numId w:val="1011"/>
        </w:numPr>
      </w:pPr>
      <w:r>
        <w:t xml:space="preserve">Wilcoxon signed-rank test for matched pairs</w:t>
      </w:r>
    </w:p>
    <w:p>
      <w:pPr>
        <w:pStyle w:val="Compact"/>
        <w:numPr>
          <w:ilvl w:val="2"/>
          <w:numId w:val="1011"/>
        </w:numPr>
      </w:pPr>
      <w:r>
        <w:t xml:space="preserve">Mann–Whitney/Kruskal-Wallis rank sum test</w:t>
      </w:r>
      <w:r>
        <w:t xml:space="preserve"> </w:t>
      </w:r>
      <w:r>
        <w:t xml:space="preserve">for</w:t>
      </w:r>
      <w:r>
        <w:t xml:space="preserve"> </w:t>
      </w:r>
      <m:oMath>
        <m:r>
          <m:rPr>
            <m:sty m:val="p"/>
          </m:rPr>
          <m:t>≥</m:t>
        </m:r>
        <m:r>
          <m:t>2</m:t>
        </m:r>
      </m:oMath>
      <w:r>
        <w:t xml:space="preserve"> </w:t>
      </w:r>
      <w:r>
        <w:t xml:space="preserve">independent samples</w:t>
      </w:r>
    </w:p>
    <w:p>
      <w:pPr>
        <w:pStyle w:val="Compact"/>
        <w:numPr>
          <w:ilvl w:val="2"/>
          <w:numId w:val="1011"/>
        </w:numPr>
      </w:pPr>
      <w:r>
        <w:t xml:space="preserve">Fisher’s exact test for contingency tables</w:t>
      </w:r>
    </w:p>
    <w:p>
      <w:pPr>
        <w:pStyle w:val="Compact"/>
        <w:numPr>
          <w:ilvl w:val="2"/>
          <w:numId w:val="1011"/>
        </w:numPr>
      </w:pPr>
      <w:r>
        <w:t xml:space="preserve">Cochran–Mantel–Haenszel-Cox log-rank 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For all of the quantities above,</w:t>
      </w:r>
      <w:r>
        <w:t xml:space="preserve"> </w:t>
      </w:r>
      <w:r>
        <w:t xml:space="preserve">and especially for confidence intervals and p-values,</w:t>
      </w:r>
      <w:r>
        <w:t xml:space="preserve"> </w:t>
      </w:r>
      <w:r>
        <w:t xml:space="preserve">you should know how</w:t>
      </w:r>
      <w:r>
        <w:t xml:space="preserve"> </w:t>
      </w:r>
      <w:r>
        <w:rPr>
          <w:b/>
          <w:bCs/>
        </w:rPr>
        <w:t xml:space="preserve">both</w:t>
      </w:r>
      <w:r>
        <w:t xml:space="preserve">:</w:t>
      </w:r>
    </w:p>
    <w:p>
      <w:pPr>
        <w:pStyle w:val="Compact"/>
        <w:numPr>
          <w:ilvl w:val="0"/>
          <w:numId w:val="1012"/>
        </w:numPr>
      </w:pPr>
      <w:r>
        <w:t xml:space="preserve">how to compute them</w:t>
      </w:r>
    </w:p>
    <w:p>
      <w:pPr>
        <w:pStyle w:val="Compact"/>
        <w:numPr>
          <w:ilvl w:val="0"/>
          <w:numId w:val="1012"/>
        </w:numPr>
      </w:pPr>
      <w:r>
        <w:t xml:space="preserve">how to interpret them</w:t>
      </w:r>
    </w:p>
    <w:p>
      <w:r>
        <w:pict>
          <v:rect style="width:0;height:1.5pt" o:hralign="center" o:hrstd="t" o:hr="t"/>
        </w:pict>
      </w:r>
    </w:p>
    <w:bookmarkEnd w:id="16"/>
    <w:bookmarkStart w:id="18" w:name="stat-108-linear-regression-models"/>
    <w:p>
      <w:pPr>
        <w:pStyle w:val="Heading3"/>
      </w:pPr>
      <w:r>
        <w:t xml:space="preserve">3.0.3 Stat 108: linear regression models</w:t>
      </w:r>
    </w:p>
    <w:p>
      <w:pPr>
        <w:pStyle w:val="Compact"/>
        <w:numPr>
          <w:ilvl w:val="0"/>
          <w:numId w:val="1013"/>
        </w:numPr>
      </w:pPr>
      <w:r>
        <w:t xml:space="preserve">building models for Gaussian outcomes</w:t>
      </w:r>
    </w:p>
    <w:p>
      <w:pPr>
        <w:pStyle w:val="Compact"/>
        <w:numPr>
          <w:ilvl w:val="1"/>
          <w:numId w:val="1014"/>
        </w:numPr>
      </w:pPr>
      <w:r>
        <w:t xml:space="preserve">multiple predictors</w:t>
      </w:r>
    </w:p>
    <w:p>
      <w:pPr>
        <w:pStyle w:val="Compact"/>
        <w:numPr>
          <w:ilvl w:val="1"/>
          <w:numId w:val="1014"/>
        </w:numPr>
      </w:pPr>
      <w:r>
        <w:t xml:space="preserve">interactions</w:t>
      </w:r>
    </w:p>
    <w:p>
      <w:pPr>
        <w:pStyle w:val="Compact"/>
        <w:numPr>
          <w:ilvl w:val="0"/>
          <w:numId w:val="1013"/>
        </w:numPr>
      </w:pPr>
      <w:r>
        <w:t xml:space="preserve">regression diagnostics</w:t>
      </w:r>
    </w:p>
    <w:p>
      <w:pPr>
        <w:pStyle w:val="Compact"/>
        <w:numPr>
          <w:ilvl w:val="0"/>
          <w:numId w:val="1013"/>
        </w:numPr>
      </w:pPr>
      <w:r>
        <w:t xml:space="preserve">fundamentals of R programming; e.g.:</w:t>
      </w:r>
    </w:p>
    <w:p>
      <w:pPr>
        <w:pStyle w:val="Compact"/>
        <w:numPr>
          <w:ilvl w:val="1"/>
          <w:numId w:val="1015"/>
        </w:numPr>
      </w:pPr>
      <w:r>
        <w:t xml:space="preserve">Wickham et al. (2023)</w:t>
      </w:r>
    </w:p>
    <w:p>
      <w:pPr>
        <w:pStyle w:val="Compact"/>
        <w:numPr>
          <w:ilvl w:val="1"/>
          <w:numId w:val="1015"/>
        </w:numPr>
      </w:pPr>
      <w:r>
        <w:t xml:space="preserve">Dalgaard (2008)</w:t>
      </w:r>
    </w:p>
    <w:p>
      <w:pPr>
        <w:pStyle w:val="Compact"/>
        <w:numPr>
          <w:ilvl w:val="0"/>
          <w:numId w:val="1013"/>
        </w:numPr>
      </w:pPr>
      <w:hyperlink r:id="rId17">
        <w:r>
          <w:rPr>
            <w:rStyle w:val="Hyperlink"/>
          </w:rPr>
          <w:t xml:space="preserve">RMarkdown or Quarto for formatting homework</w:t>
        </w:r>
      </w:hyperlink>
    </w:p>
    <w:p>
      <w:pPr>
        <w:pStyle w:val="Compact"/>
        <w:numPr>
          <w:ilvl w:val="1"/>
          <w:numId w:val="1016"/>
        </w:numPr>
      </w:pPr>
      <w:r>
        <w:t xml:space="preserve">LaTeX for writing math in RMarkdown/Quarto</w:t>
      </w:r>
    </w:p>
    <w:bookmarkEnd w:id="18"/>
    <w:bookmarkEnd w:id="19"/>
    <w:bookmarkStart w:id="20" w:name="what-we-will-cover-in-this-course"/>
    <w:p>
      <w:pPr>
        <w:pStyle w:val="Heading1"/>
      </w:pPr>
      <w:r>
        <w:t xml:space="preserve">4. What we will cover in this course</w:t>
      </w:r>
    </w:p>
    <w:p>
      <w:pPr>
        <w:numPr>
          <w:ilvl w:val="0"/>
          <w:numId w:val="1017"/>
        </w:numPr>
      </w:pPr>
      <w:r>
        <w:t xml:space="preserve">Linear (Gaussian) regression models (review and more details)</w:t>
      </w:r>
    </w:p>
    <w:p>
      <w:pPr>
        <w:numPr>
          <w:ilvl w:val="0"/>
          <w:numId w:val="1017"/>
        </w:numPr>
      </w:pPr>
      <w:r>
        <w:t xml:space="preserve">Regression models for non-Gaussian outcomes</w:t>
      </w:r>
    </w:p>
    <w:p>
      <w:pPr>
        <w:pStyle w:val="Compact"/>
        <w:numPr>
          <w:ilvl w:val="1"/>
          <w:numId w:val="1018"/>
        </w:numPr>
      </w:pPr>
      <w:r>
        <w:t xml:space="preserve">binary</w:t>
      </w:r>
    </w:p>
    <w:p>
      <w:pPr>
        <w:pStyle w:val="Compact"/>
        <w:numPr>
          <w:ilvl w:val="1"/>
          <w:numId w:val="1018"/>
        </w:numPr>
      </w:pPr>
      <w:r>
        <w:t xml:space="preserve">count</w:t>
      </w:r>
    </w:p>
    <w:p>
      <w:pPr>
        <w:pStyle w:val="Compact"/>
        <w:numPr>
          <w:ilvl w:val="1"/>
          <w:numId w:val="1018"/>
        </w:numPr>
      </w:pPr>
      <w:r>
        <w:t xml:space="preserve">time to event</w:t>
      </w:r>
    </w:p>
    <w:p>
      <w:pPr>
        <w:numPr>
          <w:ilvl w:val="0"/>
          <w:numId w:val="1017"/>
        </w:numPr>
      </w:pPr>
      <w:r>
        <w:t xml:space="preserve">Statistical analysis using R</w:t>
      </w:r>
    </w:p>
    <w:p>
      <w:pPr>
        <w:pStyle w:val="FirstParagraph"/>
      </w:pPr>
      <w:r>
        <w:t xml:space="preserve">We will start where Epi 203 left off: with linear regression models.</w:t>
      </w:r>
    </w:p>
    <w:bookmarkEnd w:id="20"/>
    <w:bookmarkStart w:id="76" w:name="motivations-for-regression-models"/>
    <w:p>
      <w:pPr>
        <w:pStyle w:val="Heading1"/>
      </w:pPr>
      <w:r>
        <w:t xml:space="preserve">5. Motivations for regression models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exr-why-regression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Why do we need regression models?</w:t>
            </w:r>
          </w:p>
          <w:bookmarkEnd w:id="2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2" w:name="sol-why-regression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</w:p>
          <w:p>
            <w:pPr>
              <w:numPr>
                <w:ilvl w:val="0"/>
                <w:numId w:val="1019"/>
              </w:numPr>
            </w:pPr>
            <w:r>
              <w:t xml:space="preserve">when there’s not enough data to analyze every subgroup of interest</w:t>
            </w:r>
            <w:r>
              <w:t xml:space="preserve"> </w:t>
            </w:r>
            <w:r>
              <w:t xml:space="preserve">individually</w:t>
            </w:r>
          </w:p>
          <w:p>
            <w:pPr>
              <w:numPr>
                <w:ilvl w:val="0"/>
                <w:numId w:val="1019"/>
              </w:numPr>
            </w:pPr>
            <w:r>
              <w:t xml:space="preserve">especially when subgroups are defined using continuous predictors</w:t>
            </w:r>
          </w:p>
          <w:bookmarkEnd w:id="22"/>
          <w:p/>
        </w:tc>
      </w:tr>
    </w:tbl>
    <w:p>
      <w:r>
        <w:pict>
          <v:rect style="width:0;height:1.5pt" o:hralign="center" o:hrstd="t" o:hr="t"/>
        </w:pict>
      </w:r>
    </w:p>
    <w:bookmarkStart w:id="30" w:name="uses-of-regression-models"/>
    <w:p>
      <w:pPr>
        <w:pStyle w:val="Heading2"/>
      </w:pPr>
      <w:r>
        <w:t xml:space="preserve">5.1 Uses of regression models</w:t>
      </w:r>
    </w:p>
    <w:p>
      <w:pPr>
        <w:pStyle w:val="FirstParagraph"/>
      </w:pPr>
      <w:r>
        <w:t xml:space="preserve">Vittinghoff et al. (2012, sec. 1.3)</w:t>
      </w:r>
      <w:r>
        <w:t xml:space="preserve"> </w:t>
      </w:r>
      <w:r>
        <w:t xml:space="preserve">identifies three broad motivations</w:t>
      </w:r>
      <w:r>
        <w:t xml:space="preserve"> </w:t>
      </w:r>
      <w:r>
        <w:t xml:space="preserve">for using multipredictor regression models:</w:t>
      </w:r>
    </w:p>
    <w:p>
      <w:pPr>
        <w:pStyle w:val="BlockText"/>
      </w:pPr>
      <w:r>
        <w:t xml:space="preserve">Multipredictor regression can be a powerful tool for addressing</w:t>
      </w:r>
      <w:r>
        <w:t xml:space="preserve"> </w:t>
      </w:r>
      <w:r>
        <w:t xml:space="preserve">three important practical questions.</w:t>
      </w:r>
      <w:r>
        <w:t xml:space="preserve"> </w:t>
      </w:r>
      <w:r>
        <w:t xml:space="preserve">…</w:t>
      </w:r>
      <w:r>
        <w:t xml:space="preserve"> </w:t>
      </w:r>
      <w:r>
        <w:t xml:space="preserve">[These] include prediction,</w:t>
      </w:r>
      <w:r>
        <w:t xml:space="preserve"> </w:t>
      </w:r>
      <w:r>
        <w:t xml:space="preserve">isolating the effect of a single predictor,</w:t>
      </w:r>
      <w:r>
        <w:t xml:space="preserve"> </w:t>
      </w:r>
      <w:r>
        <w:t xml:space="preserve">and understanding multiple predictors.</w:t>
      </w:r>
    </w:p>
    <w:p>
      <w:pPr>
        <w:pStyle w:val="BlockText"/>
        <w:numPr>
          <w:ilvl w:val="0"/>
          <w:numId w:val="1020"/>
        </w:numPr>
      </w:pPr>
      <w:r>
        <w:rPr>
          <w:b/>
          <w:bCs/>
        </w:rPr>
        <w:t xml:space="preserve">Prediction</w:t>
      </w:r>
      <w:r>
        <w:t xml:space="preserve">:</w:t>
      </w:r>
      <w:r>
        <w:t xml:space="preserve"> </w:t>
      </w:r>
      <w:r>
        <w:t xml:space="preserve">“Multipredictor regression is a powerful and general tool</w:t>
      </w:r>
      <w:r>
        <w:t xml:space="preserve"> </w:t>
      </w:r>
      <w:r>
        <w:t xml:space="preserve">for using multiple measured predictors</w:t>
      </w:r>
      <w:r>
        <w:t xml:space="preserve"> </w:t>
      </w:r>
      <w:r>
        <w:t xml:space="preserve">to make useful predictions for future observations.”</w:t>
      </w:r>
    </w:p>
    <w:p>
      <w:pPr>
        <w:pStyle w:val="BlockText"/>
        <w:numPr>
          <w:ilvl w:val="0"/>
          <w:numId w:val="1020"/>
        </w:numPr>
      </w:pPr>
      <w:r>
        <w:rPr>
          <w:b/>
          <w:bCs/>
        </w:rPr>
        <w:t xml:space="preserve">Isolating the Effect of a Single Predictor</w:t>
      </w:r>
      <w:r>
        <w:t xml:space="preserve">:</w:t>
      </w:r>
      <w:r>
        <w:t xml:space="preserve"> </w:t>
      </w:r>
      <w:r>
        <w:t xml:space="preserve">“In settings where multiple, related predictors contribute to study outcomes,</w:t>
      </w:r>
      <w:r>
        <w:t xml:space="preserve"> </w:t>
      </w:r>
      <w:r>
        <w:t xml:space="preserve">it will be important to consider multiple predictors</w:t>
      </w:r>
      <w:r>
        <w:t xml:space="preserve"> </w:t>
      </w:r>
      <w:r>
        <w:t xml:space="preserve">even when a single predictor is of interest.”</w:t>
      </w:r>
      <w:r>
        <w:t xml:space="preserve"> </w:t>
      </w:r>
      <w:r>
        <w:t xml:space="preserve">(e.g., to minimize confounding and support causal interpretation)</w:t>
      </w:r>
    </w:p>
    <w:p>
      <w:pPr>
        <w:pStyle w:val="BlockText"/>
        <w:numPr>
          <w:ilvl w:val="0"/>
          <w:numId w:val="1020"/>
        </w:numPr>
      </w:pPr>
      <w:r>
        <w:rPr>
          <w:b/>
          <w:bCs/>
        </w:rPr>
        <w:t xml:space="preserve">Understanding Multiple Predictors</w:t>
      </w:r>
      <w:r>
        <w:t xml:space="preserve">:</w:t>
      </w:r>
      <w:r>
        <w:t xml:space="preserve"> </w:t>
      </w:r>
      <w:r>
        <w:t xml:space="preserve">“Multipredictor regression can also be used</w:t>
      </w:r>
      <w:r>
        <w:t xml:space="preserve"> </w:t>
      </w:r>
      <w:r>
        <w:t xml:space="preserve">when our aim is to identify multiple independent predictors of a study outcome</w:t>
      </w:r>
      <w:r>
        <w:t xml:space="preserve"> </w:t>
      </w:r>
      <w:r>
        <w:t xml:space="preserve">— independent in the sense that they appear to have an effect</w:t>
      </w:r>
      <w:r>
        <w:t xml:space="preserve"> </w:t>
      </w:r>
      <w:r>
        <w:t xml:space="preserve">over and above other measured variables.”</w:t>
      </w:r>
      <w:r>
        <w:t xml:space="preserve"> </w:t>
      </w:r>
      <w:r>
        <w:t xml:space="preserve">(including mediation and interaction)</w:t>
      </w:r>
    </w:p>
    <w:p>
      <w:pPr>
        <w:pStyle w:val="FirstParagraph"/>
      </w:pPr>
      <w:r>
        <w:t xml:space="preserve">Kleinbaum et al. (2014, sec. 4.1)</w:t>
      </w:r>
      <w:r>
        <w:t xml:space="preserve"> </w:t>
      </w:r>
      <w:r>
        <w:t xml:space="preserve">provides a more granular list</w:t>
      </w:r>
      <w:r>
        <w:t xml:space="preserve"> </w:t>
      </w:r>
      <w:r>
        <w:t xml:space="preserve">of eight overlapping applications of regression analysis:</w:t>
      </w:r>
    </w:p>
    <w:p>
      <w:pPr>
        <w:pStyle w:val="BlockText"/>
      </w:pPr>
      <w:r>
        <w:t xml:space="preserve">In practice, a regression analysis is appropriate</w:t>
      </w:r>
      <w:r>
        <w:t xml:space="preserve"> </w:t>
      </w:r>
      <w:r>
        <w:t xml:space="preserve">for several possibly overlapping situations,</w:t>
      </w:r>
      <w:r>
        <w:t xml:space="preserve"> </w:t>
      </w:r>
      <w:r>
        <w:t xml:space="preserve">including the following: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Characterize the association</w:t>
      </w:r>
      <w:r>
        <w:t xml:space="preserve">:</w:t>
      </w:r>
      <w:r>
        <w:t xml:space="preserve"> </w:t>
      </w:r>
      <w:r>
        <w:t xml:space="preserve">“You want to characterize the relationship</w:t>
      </w:r>
      <w:r>
        <w:t xml:space="preserve"> </w:t>
      </w:r>
      <w:r>
        <w:t xml:space="preserve">between the dependent and independent variables</w:t>
      </w:r>
      <w:r>
        <w:t xml:space="preserve"> </w:t>
      </w:r>
      <w:r>
        <w:t xml:space="preserve">by determining the extent, direction, and strength of the association.”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Prediction</w:t>
      </w:r>
      <w:r>
        <w:t xml:space="preserve">:</w:t>
      </w:r>
      <w:r>
        <w:t xml:space="preserve"> </w:t>
      </w:r>
      <w:r>
        <w:t xml:space="preserve">“You seek a quantitative formula or equation</w:t>
      </w:r>
      <w:r>
        <w:t xml:space="preserve"> </w:t>
      </w:r>
      <w:r>
        <w:t xml:space="preserve">to describe (e.g., predict) the dependent variable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as a function of the independent variables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</m:sub>
        </m:sSub>
      </m:oMath>
      <w:r>
        <w:t xml:space="preserve">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Controlled description</w:t>
      </w:r>
      <w:r>
        <w:t xml:space="preserve">:</w:t>
      </w:r>
      <w:r>
        <w:t xml:space="preserve"> </w:t>
      </w:r>
      <w:r>
        <w:t xml:space="preserve">“You want to describe quantitatively or qualitatively</w:t>
      </w:r>
      <w:r>
        <w:t xml:space="preserve"> </w:t>
      </w:r>
      <w:r>
        <w:t xml:space="preserve">the relationship between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but control for the effects of still other variables</w:t>
      </w:r>
      <w:r>
        <w:t xml:space="preserve"> </w:t>
      </w:r>
      <m:oMath>
        <m:sSub>
          <m:e>
            <m:r>
              <m:t>X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k</m:t>
            </m:r>
            <m:r>
              <m:rPr>
                <m:sty m:val="p"/>
              </m:rPr>
              <m:t>+</m:t>
            </m:r>
            <m:r>
              <m:t>p</m:t>
            </m:r>
          </m:sub>
        </m:sSub>
      </m:oMath>
      <w:r>
        <w:t xml:space="preserve">,</w:t>
      </w:r>
      <w:r>
        <w:t xml:space="preserve"> </w:t>
      </w:r>
      <w:r>
        <w:t xml:space="preserve">which you believe have an important relationship with the dependent variable.”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Variable selection</w:t>
      </w:r>
      <w:r>
        <w:t xml:space="preserve">:</w:t>
      </w:r>
      <w:r>
        <w:t xml:space="preserve"> </w:t>
      </w:r>
      <w:r>
        <w:t xml:space="preserve">“You want to determine which of several independent variables are important</w:t>
      </w:r>
      <w:r>
        <w:t xml:space="preserve"> </w:t>
      </w:r>
      <w:r>
        <w:t xml:space="preserve">and which are not for describing or predicting a dependent variable.</w:t>
      </w:r>
      <w:r>
        <w:t xml:space="preserve"> </w:t>
      </w:r>
      <w:r>
        <w:t xml:space="preserve">You may want to control for other variables.</w:t>
      </w:r>
      <w:r>
        <w:t xml:space="preserve"> </w:t>
      </w:r>
      <w:r>
        <w:t xml:space="preserve">You may also want to rank independent variables in their order of importance.”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Model selection</w:t>
      </w:r>
      <w:r>
        <w:t xml:space="preserve">:</w:t>
      </w:r>
      <w:r>
        <w:t xml:space="preserve"> </w:t>
      </w:r>
      <w:r>
        <w:t xml:space="preserve">“You want to determine the best mathematical model</w:t>
      </w:r>
      <w:r>
        <w:t xml:space="preserve"> </w:t>
      </w:r>
      <w:r>
        <w:t xml:space="preserve">for describing the relationship between a dependent variable</w:t>
      </w:r>
      <w:r>
        <w:t xml:space="preserve"> </w:t>
      </w:r>
      <w:r>
        <w:t xml:space="preserve">and one or more independent variables.”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Comparing regression relationships</w:t>
      </w:r>
      <w:r>
        <w:t xml:space="preserve">:</w:t>
      </w:r>
      <w:r>
        <w:t xml:space="preserve"> </w:t>
      </w:r>
      <w:r>
        <w:t xml:space="preserve">“You want to compare several derived regression relationships.”</w:t>
      </w:r>
      <w:r>
        <w:t xml:space="preserve"> </w:t>
      </w:r>
      <w:r>
        <w:t xml:space="preserve">(e.g., whether a relationship between two variables differs across subgroups)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Interaction</w:t>
      </w:r>
      <w:r>
        <w:t xml:space="preserve">:</w:t>
      </w:r>
      <w:r>
        <w:t xml:space="preserve"> </w:t>
      </w:r>
      <w:r>
        <w:t xml:space="preserve">“You want to assess the interactive effects</w:t>
      </w:r>
      <w:r>
        <w:t xml:space="preserve"> </w:t>
      </w:r>
      <w:r>
        <w:t xml:space="preserve">of two or more independent variables</w:t>
      </w:r>
      <w:r>
        <w:t xml:space="preserve"> </w:t>
      </w:r>
      <w:r>
        <w:t xml:space="preserve">with regard to a dependent variable.”</w:t>
      </w:r>
    </w:p>
    <w:p>
      <w:pPr>
        <w:pStyle w:val="BlockText"/>
        <w:numPr>
          <w:ilvl w:val="0"/>
          <w:numId w:val="1021"/>
        </w:numPr>
      </w:pPr>
      <w:r>
        <w:rPr>
          <w:b/>
          <w:bCs/>
        </w:rPr>
        <w:t xml:space="preserve">Adjusted coefficient estimation</w:t>
      </w:r>
      <w:r>
        <w:t xml:space="preserve">:</w:t>
      </w:r>
      <w:r>
        <w:t xml:space="preserve"> </w:t>
      </w:r>
      <w:r>
        <w:t xml:space="preserve">“You want to obtain a valid and precise estimate</w:t>
      </w:r>
      <w:r>
        <w:t xml:space="preserve"> </w:t>
      </w:r>
      <w:r>
        <w:t xml:space="preserve">of one or more regression coefficients</w:t>
      </w:r>
      <w:r>
        <w:t xml:space="preserve"> </w:t>
      </w:r>
      <w:r>
        <w:t xml:space="preserve">from a larger set of regression coefficients in a given model.”</w:t>
      </w:r>
      <w:r>
        <w:t xml:space="preserve"> </w:t>
      </w:r>
      <w:r>
        <w:t xml:space="preserve">(i.e., estimating the effect of one variable after adjusting for others)</w:t>
      </w:r>
    </w:p>
    <w:bookmarkStart w:id="24" w:name="relating-the-two-lists"/>
    <w:p>
      <w:pPr>
        <w:pStyle w:val="Heading3"/>
      </w:pPr>
      <w:r>
        <w:t xml:space="preserve">5.1.1 Relating the two lists</w:t>
      </w:r>
    </w:p>
    <w:p>
      <w:pPr>
        <w:pStyle w:val="FirstParagraph"/>
      </w:pPr>
      <w:r>
        <w:t xml:space="preserve">The two lists use different levels of granularity</w:t>
      </w:r>
      <w:r>
        <w:t xml:space="preserve"> </w:t>
      </w:r>
      <w:r>
        <w:t xml:space="preserve">to describe the same landscape of regression uses.</w:t>
      </w:r>
      <w:r>
        <w:t xml:space="preserve"> </w:t>
      </w:r>
      <w:r>
        <w:t xml:space="preserve">Vittinghoff et al. (2012)</w:t>
      </w:r>
      <w:r>
        <w:t xml:space="preserve"> </w:t>
      </w:r>
      <w:r>
        <w:t xml:space="preserve">provides three broad categories,</w:t>
      </w:r>
      <w:r>
        <w:t xml:space="preserve"> </w:t>
      </w:r>
      <w:r>
        <w:t xml:space="preserve">while</w:t>
      </w:r>
      <w:r>
        <w:t xml:space="preserve"> </w:t>
      </w:r>
      <w:r>
        <w:t xml:space="preserve">Kleinbaum et al. (2014)</w:t>
      </w:r>
      <w:r>
        <w:t xml:space="preserve"> </w:t>
      </w:r>
      <w:r>
        <w:t xml:space="preserve">identifies eight more specific applications.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tbl-regression-uses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Comparing the categorizations of regression model uses in</w:t>
            </w:r>
            <w:r>
              <w:t xml:space="preserve"> </w:t>
            </w:r>
            <w:r>
              <w:t xml:space="preserve">Vittinghoff et al. (2012, sec. 1.3)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Kleinbaum et al. (2014, sec. 4.1)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Vittinghoff et al. (2012)</w:t>
                  </w:r>
                  <w:r>
                    <w:t xml:space="preserve"> </w:t>
                  </w:r>
                  <w:r>
                    <w:t xml:space="preserve">category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Kleinbaum et al. (2014)</w:t>
                  </w:r>
                  <w:r>
                    <w:t xml:space="preserve"> </w:t>
                  </w:r>
                  <w:r>
                    <w:t xml:space="preserve">application(s)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Prediction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Application 2 (prediction)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Isolating the Effect of a Single Predictor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Application 8 (adjusted coefficient estimation)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Understanding Multiple Predictors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Application 1 (characterize association), Application 3 (controlled description), Application 4 (variable selection), Application 5 (model selection), Application 6 (comparing regression relationships), Application 7 (interaction)</w:t>
                  </w:r>
                </w:p>
              </w:tc>
            </w:tr>
          </w:tbl>
          <w:bookmarkEnd w:id="23"/>
          <w:p/>
        </w:tc>
      </w:tr>
    </w:tbl>
    <w:p>
      <w:pPr>
        <w:pStyle w:val="BodyText"/>
      </w:pPr>
      <w:r>
        <w:t xml:space="preserve">Applications 6 and 7 are related but distinct:</w:t>
      </w:r>
      <w:r>
        <w:t xml:space="preserve"> </w:t>
      </w:r>
      <w:r>
        <w:t xml:space="preserve">Application 6 asks whether a derived regression relationship</w:t>
      </w:r>
      <w:r>
        <w:t xml:space="preserve"> </w:t>
      </w:r>
      <w:r>
        <w:t xml:space="preserve">(e.g., a coefficient or the overall model) differs across pre-defined groups,</w:t>
      </w:r>
      <w:r>
        <w:t xml:space="preserve"> </w:t>
      </w:r>
      <w:r>
        <w:t xml:space="preserve">typically by comparing models fit separately for each group.</w:t>
      </w:r>
      <w:r>
        <w:t xml:space="preserve"> </w:t>
      </w:r>
      <w:r>
        <w:t xml:space="preserve">Application 7 asks whether two predictors interact within a single model —</w:t>
      </w:r>
      <w:r>
        <w:t xml:space="preserve"> </w:t>
      </w:r>
      <w:r>
        <w:t xml:space="preserve">that is, whether the effect of one predictor on the outcome</w:t>
      </w:r>
      <w:r>
        <w:t xml:space="preserve"> </w:t>
      </w:r>
      <w:r>
        <w:t xml:space="preserve">depends on the value of another predictor.</w:t>
      </w:r>
      <w:r>
        <w:t xml:space="preserve"> </w:t>
      </w:r>
      <w:r>
        <w:t xml:space="preserve">In that sense, Application 6 can be viewed as a special case of Application 7</w:t>
      </w:r>
      <w:r>
        <w:t xml:space="preserve"> </w:t>
      </w:r>
      <w:r>
        <w:t xml:space="preserve">where the grouping variable is the effect modifier.</w:t>
      </w:r>
    </w:p>
    <w:p>
      <w:pPr>
        <w:pStyle w:val="BodyText"/>
      </w:pPr>
      <w:r>
        <w:t xml:space="preserve">The key conceptual distinction made by</w:t>
      </w:r>
      <w:r>
        <w:t xml:space="preserve"> </w:t>
      </w:r>
      <w:r>
        <w:t xml:space="preserve">Vittinghoff et al. (2012)</w:t>
      </w:r>
      <w:r>
        <w:t xml:space="preserve"> </w:t>
      </w:r>
      <w:r>
        <w:t xml:space="preserve">—</w:t>
      </w:r>
      <w:r>
        <w:t xml:space="preserve"> </w:t>
      </w:r>
      <w:r>
        <w:t xml:space="preserve">but not explicitly highlighted by</w:t>
      </w:r>
      <w:r>
        <w:t xml:space="preserve"> </w:t>
      </w:r>
      <w:r>
        <w:t xml:space="preserve">Kleinbaum et al. (2014)</w:t>
      </w:r>
      <w:r>
        <w:t xml:space="preserve"> </w:t>
      </w:r>
      <w:r>
        <w:t xml:space="preserve">—</w:t>
      </w:r>
      <w:r>
        <w:t xml:space="preserve"> </w:t>
      </w:r>
      <w:r>
        <w:t xml:space="preserve">is between</w:t>
      </w:r>
      <w:r>
        <w:t xml:space="preserve"> </w:t>
      </w:r>
      <w:r>
        <w:rPr>
          <w:b/>
          <w:bCs/>
        </w:rPr>
        <w:t xml:space="preserve">prediction</w:t>
      </w:r>
      <w:r>
        <w:t xml:space="preserve"> </w:t>
      </w:r>
      <w:r>
        <w:t xml:space="preserve">(forecasting future outcomes)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causal inference</w:t>
      </w:r>
      <w:r>
        <w:t xml:space="preserve"> </w:t>
      </w:r>
      <w:r>
        <w:t xml:space="preserve">(estimating the effect of a specific predictor).</w:t>
      </w:r>
      <w:r>
        <w:t xml:space="preserve"> </w:t>
      </w:r>
      <w:r>
        <w:t xml:space="preserve">This distinction has important implications for model building strategy:</w:t>
      </w:r>
      <w:r>
        <w:t xml:space="preserve"> </w:t>
      </w:r>
      <w:r>
        <w:t xml:space="preserve">prediction models can include any variables that improve predictive accuracy,</w:t>
      </w:r>
      <w:r>
        <w:t xml:space="preserve"> </w:t>
      </w:r>
      <w:r>
        <w:t xml:space="preserve">while causal inference requires careful consideration of confounding,</w:t>
      </w:r>
      <w:r>
        <w:t xml:space="preserve"> </w:t>
      </w:r>
      <w:r>
        <w:t xml:space="preserve">mediation, and the causal structure of the data.</w:t>
      </w:r>
    </w:p>
    <w:bookmarkEnd w:id="24"/>
    <w:bookmarkStart w:id="29" w:name="sec-pred-inf-causal"/>
    <w:p>
      <w:pPr>
        <w:pStyle w:val="Heading3"/>
      </w:pPr>
      <w:r>
        <w:t xml:space="preserve">5.1.2 Prediction, Inference, and Causal Inference</w:t>
      </w:r>
    </w:p>
    <w:p>
      <w:pPr>
        <w:pStyle w:val="FirstParagraph"/>
      </w:pPr>
      <w:r>
        <w:t xml:space="preserve">The goal of</w:t>
      </w:r>
      <w:r>
        <w:t xml:space="preserve"> </w:t>
      </w:r>
      <w:r>
        <w:rPr>
          <w:b/>
          <w:bCs/>
        </w:rPr>
        <w:t xml:space="preserve">prediction</w:t>
      </w:r>
      <w:r>
        <w:t xml:space="preserve"> </w:t>
      </w:r>
      <w:r>
        <w:t xml:space="preserve">is to forecast an outcome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new observations,</w:t>
      </w:r>
      <w:r>
        <w:t xml:space="preserve"> </w:t>
      </w:r>
      <w:r>
        <w:t xml:space="preserve">given observed predictor variables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p</m:t>
            </m:r>
          </m:sub>
        </m:sSub>
      </m:oMath>
      <w:r>
        <w:t xml:space="preserve">.</w:t>
      </w:r>
      <w:r>
        <w:t xml:space="preserve"> </w:t>
      </w:r>
      <w:r>
        <w:t xml:space="preserve">In a prediction problem,</w:t>
      </w:r>
      <w:r>
        <w:t xml:space="preserve"> </w:t>
      </w:r>
      <w:r>
        <w:t xml:space="preserve">the model is often treated as a</w:t>
      </w:r>
      <w:r>
        <w:t xml:space="preserve"> </w:t>
      </w:r>
      <w:r>
        <w:t xml:space="preserve">“black box”</w:t>
      </w:r>
      <w:r>
        <w:t xml:space="preserve">:</w:t>
      </w:r>
      <w:r>
        <w:t xml:space="preserve"> </w:t>
      </w:r>
      <w:r>
        <w:t xml:space="preserve">we care about predictive accuracy,</w:t>
      </w:r>
      <w:r>
        <w:t xml:space="preserve"> </w:t>
      </w:r>
      <w:r>
        <w:t xml:space="preserve">not about the exact form or interpretation of the relationship between predictors and outcome</w:t>
      </w:r>
      <w:r>
        <w:t xml:space="preserve"> </w:t>
      </w:r>
      <w:r>
        <w:t xml:space="preserve">(James et al. 2021, chap. 2)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5" w:name="exm-prediction-readmission"/>
          <w:p>
            <w:pPr>
              <w:pStyle w:val="BodyText"/>
            </w:pPr>
            <w:r>
              <w:rPr>
                <w:b/>
                <w:bCs/>
              </w:rPr>
              <w:t xml:space="preserve">Example 1</w:t>
            </w:r>
            <w:r>
              <w:t xml:space="preserve"> </w:t>
            </w:r>
            <w:r>
              <w:t xml:space="preserve">For example,</w:t>
            </w:r>
            <w:r>
              <w:t xml:space="preserve"> </w:t>
            </w:r>
            <w:r>
              <w:t xml:space="preserve">a clinical prediction model might identify which patients are at highest risk of hospital readmission,</w:t>
            </w:r>
            <w:r>
              <w:t xml:space="preserve"> </w:t>
            </w:r>
            <w:r>
              <w:t xml:space="preserve">using demographics, diagnoses, and laboratory values,</w:t>
            </w:r>
            <w:r>
              <w:t xml:space="preserve"> </w:t>
            </w:r>
            <w:r>
              <w:t xml:space="preserve">without requiring that each predictor be causally related to readmission.</w:t>
            </w:r>
          </w:p>
          <w:bookmarkEnd w:id="25"/>
          <w:p/>
        </w:tc>
      </w:tr>
    </w:tbl>
    <w:p>
      <w:pPr>
        <w:pStyle w:val="BodyText"/>
      </w:pPr>
      <w:r>
        <w:t xml:space="preserve">At its core, prediction aspires to minimize uncertainty:</w:t>
      </w:r>
      <w:r>
        <w:t xml:space="preserve"> </w:t>
      </w:r>
      <w:r>
        <w:t xml:space="preserve">the goal is that,</w:t>
      </w:r>
      <w:r>
        <w:t xml:space="preserve"> </w:t>
      </w:r>
      <w:r>
        <w:t xml:space="preserve">by including enough informative predictors and combining them flexibly,</w:t>
      </w:r>
      <w:r>
        <w:t xml:space="preserve"> </w:t>
      </w:r>
      <w:r>
        <w:t xml:space="preserve">we can reduce as much as possible the residual randomness in our forecasts.</w:t>
      </w:r>
    </w:p>
    <w:p>
      <w:pPr>
        <w:pStyle w:val="BodyText"/>
      </w:pPr>
      <w:r>
        <w:rPr>
          <w:b/>
          <w:bCs/>
        </w:rPr>
        <w:t xml:space="preserve">Statistical inference</w:t>
      </w:r>
      <w:r>
        <w:t xml:space="preserve"> </w:t>
      </w:r>
      <w:r>
        <w:t xml:space="preserve">also studies the relationship between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p</m:t>
            </m:r>
          </m:sub>
        </m:sSub>
      </m:oMath>
      <w:r>
        <w:t xml:space="preserve">,</w:t>
      </w:r>
      <w:r>
        <w:t xml:space="preserve"> </w:t>
      </w:r>
      <w:r>
        <w:t xml:space="preserve">but the goal shifts from accuracy to understanding:</w:t>
      </w:r>
      <w:r>
        <w:t xml:space="preserve"> </w:t>
      </w:r>
      <w:r>
        <w:t xml:space="preserve">which predictors are associated with the response,</w:t>
      </w:r>
      <w:r>
        <w:t xml:space="preserve"> </w:t>
      </w:r>
      <w:r>
        <w:t xml:space="preserve">in what direction,</w:t>
      </w:r>
      <w:r>
        <w:t xml:space="preserve"> </w:t>
      </w:r>
      <w:r>
        <w:t xml:space="preserve">and by how much</w:t>
      </w:r>
      <w:r>
        <w:t xml:space="preserve"> </w:t>
      </w:r>
      <w:r>
        <w:t xml:space="preserve">(James et al. 2021, chap. 2)</w:t>
      </w:r>
      <w:r>
        <w:t xml:space="preserve">?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6" w:name="exm-inference-smoking-cohort"/>
          <w:p>
            <w:pPr>
              <w:pStyle w:val="BodyText"/>
            </w:pPr>
            <w:r>
              <w:rPr>
                <w:b/>
                <w:bCs/>
              </w:rPr>
              <w:t xml:space="preserve">Example 2</w:t>
            </w:r>
            <w:r>
              <w:t xml:space="preserve"> </w:t>
            </w:r>
            <w:r>
              <w:t xml:space="preserve">For example,</w:t>
            </w:r>
            <w:r>
              <w:t xml:space="preserve"> </w:t>
            </w:r>
            <w:r>
              <w:t xml:space="preserve">a cohort study might estimate the association between smoking and lung cancer incidence,</w:t>
            </w:r>
            <w:r>
              <w:t xml:space="preserve"> </w:t>
            </w:r>
            <w:r>
              <w:t xml:space="preserve">along with a confidence interval quantifying uncertainty about the magnitude of that association.</w:t>
            </w:r>
          </w:p>
          <w:bookmarkEnd w:id="26"/>
          <w:p/>
        </w:tc>
      </w:tr>
    </w:tbl>
    <w:p>
      <w:pPr>
        <w:pStyle w:val="BodyText"/>
      </w:pPr>
      <w:r>
        <w:t xml:space="preserve">Unlike prediction,</w:t>
      </w:r>
      <w:r>
        <w:t xml:space="preserve"> </w:t>
      </w:r>
      <w:r>
        <w:t xml:space="preserve">statistical inference treats the uncertainty in outcomes as a meaningful quantity to characterize,</w:t>
      </w:r>
      <w:r>
        <w:t xml:space="preserve"> </w:t>
      </w:r>
      <w:r>
        <w:t xml:space="preserve">not merely residual noise to be minimized.</w:t>
      </w:r>
    </w:p>
    <w:p>
      <w:pPr>
        <w:pStyle w:val="BodyText"/>
      </w:pPr>
      <w:r>
        <w:rPr>
          <w:b/>
          <w:bCs/>
        </w:rPr>
        <w:t xml:space="preserve">Causal inference</w:t>
      </w:r>
      <w:r>
        <w:t xml:space="preserve"> </w:t>
      </w:r>
      <w:r>
        <w:t xml:space="preserve">asks a distinct third question.</w:t>
      </w:r>
      <w:r>
        <w:t xml:space="preserve"> </w:t>
      </w:r>
      <w:r>
        <w:t xml:space="preserve">A predictive association between a predictor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an outcome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does not imply that intervening to change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change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Causal inference addresses this gap:</w:t>
      </w:r>
      <w:r>
        <w:t xml:space="preserve"> </w:t>
      </w:r>
      <w:r>
        <w:t xml:space="preserve">it asks what would happen to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if we were to actively</w:t>
      </w:r>
      <w:r>
        <w:t xml:space="preserve"> </w:t>
      </w:r>
      <w:r>
        <w:rPr>
          <w:i/>
          <w:iCs/>
        </w:rPr>
        <w:t xml:space="preserve">set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a particular value,</w:t>
      </w:r>
      <w:r>
        <w:t xml:space="preserve"> </w:t>
      </w:r>
      <w:r>
        <w:t xml:space="preserve">rather than passively observe it</w:t>
      </w:r>
      <w:r>
        <w:t xml:space="preserve"> </w:t>
      </w:r>
      <w:r>
        <w:t xml:space="preserve">(Vittinghoff et al. 2012, chap. 12)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7" w:name="exm-causal-smoking-reduction"/>
          <w:p>
            <w:pPr>
              <w:pStyle w:val="BodyText"/>
            </w:pPr>
            <w:r>
              <w:rPr>
                <w:b/>
                <w:bCs/>
              </w:rPr>
              <w:t xml:space="preserve">Example 3</w:t>
            </w:r>
            <w:r>
              <w:t xml:space="preserve"> </w:t>
            </w:r>
            <w:r>
              <w:t xml:space="preserve">For example,</w:t>
            </w:r>
            <w:r>
              <w:t xml:space="preserve"> </w:t>
            </w:r>
            <w:r>
              <w:t xml:space="preserve">even if smoking is strongly associated with lung cancer in observational data,</w:t>
            </w:r>
            <w:r>
              <w:t xml:space="preserve"> </w:t>
            </w:r>
            <w:r>
              <w:t xml:space="preserve">causal inference asks whether reducing smoking rates would</w:t>
            </w:r>
            <w:r>
              <w:t xml:space="preserve"> </w:t>
            </w:r>
            <w:r>
              <w:rPr>
                <w:i/>
                <w:iCs/>
              </w:rPr>
              <w:t xml:space="preserve">cause</w:t>
            </w:r>
            <w:r>
              <w:t xml:space="preserve"> </w:t>
            </w:r>
            <w:r>
              <w:t xml:space="preserve">a reduction in lung cancer incidence —</w:t>
            </w:r>
            <w:r>
              <w:t xml:space="preserve"> </w:t>
            </w:r>
            <w:r>
              <w:t xml:space="preserve">a question that requires additional assumptions about the data-generating process.</w:t>
            </w:r>
          </w:p>
          <w:bookmarkEnd w:id="27"/>
          <w:p/>
        </w:tc>
      </w:tr>
    </w:tbl>
    <w:p>
      <w:pPr>
        <w:pStyle w:val="BodyText"/>
      </w:pPr>
      <w:r>
        <w:t xml:space="preserve">One useful framing of causal inference is as a prediction problem in</w:t>
      </w:r>
      <w:r>
        <w:t xml:space="preserve"> </w:t>
      </w:r>
      <w:r>
        <w:rPr>
          <w:b/>
          <w:bCs/>
        </w:rPr>
        <w:t xml:space="preserve">counterfactual</w:t>
      </w:r>
      <w:r>
        <w:t xml:space="preserve"> </w:t>
      </w:r>
      <w:r>
        <w:t xml:space="preserve">worlds:</w:t>
      </w:r>
      <w:r>
        <w:t xml:space="preserve"> </w:t>
      </w:r>
      <w:r>
        <w:t xml:space="preserve">predicting what outcomes would have occurred</w:t>
      </w:r>
      <w:r>
        <w:t xml:space="preserve"> </w:t>
      </w:r>
      <w:r>
        <w:t xml:space="preserve">under treatment conditions that were not actually administered.</w:t>
      </w:r>
      <w:r>
        <w:t xml:space="preserve"> </w:t>
      </w:r>
      <w:r>
        <w:t xml:space="preserve">Under the</w:t>
      </w:r>
      <w:r>
        <w:t xml:space="preserve"> </w:t>
      </w:r>
      <w:r>
        <w:rPr>
          <w:b/>
          <w:bCs/>
        </w:rPr>
        <w:t xml:space="preserve">potential outcomes framework</w:t>
      </w:r>
      <w:r>
        <w:t xml:space="preserve"> </w:t>
      </w:r>
      <w:r>
        <w:t xml:space="preserve">(Neyman 1990; Rubin 1974, 688–701; Vittinghoff et al. 2012, chap. 12)</w:t>
      </w:r>
      <w:r>
        <w:t xml:space="preserve">,</w:t>
      </w:r>
      <w:r>
        <w:t xml:space="preserve"> </w:t>
      </w:r>
      <w:r>
        <w:t xml:space="preserve">individual causal effects are treated as deterministic in principle —</w:t>
      </w:r>
      <w:r>
        <w:t xml:space="preserve"> </w:t>
      </w:r>
      <w:r>
        <w:t xml:space="preserve">each person has a fixed potential outcome under each treatment condition —</w:t>
      </w:r>
      <w:r>
        <w:t xml:space="preserve"> </w:t>
      </w:r>
      <w:r>
        <w:t xml:space="preserve">and uncertainty arises from the fact that we can observe only one potential outcome per person,</w:t>
      </w:r>
      <w:r>
        <w:t xml:space="preserve"> </w:t>
      </w:r>
      <w:r>
        <w:t xml:space="preserve">and from heterogeneity in effects across individuals.</w:t>
      </w:r>
    </w:p>
    <w:p>
      <w:pPr>
        <w:pStyle w:val="BodyText"/>
      </w:pPr>
      <w:r>
        <w:t xml:space="preserve">Accurate causal inference typically requires accounting for</w:t>
      </w:r>
      <w:r>
        <w:t xml:space="preserve"> </w:t>
      </w:r>
      <w:r>
        <w:rPr>
          <w:b/>
          <w:bCs/>
        </w:rPr>
        <w:t xml:space="preserve">confounding</w:t>
      </w:r>
      <w:r>
        <w:t xml:space="preserve">:</w:t>
      </w:r>
      <w:r>
        <w:t xml:space="preserve"> </w:t>
      </w:r>
      <w:r>
        <w:t xml:space="preserve">in observational data,</w:t>
      </w:r>
      <w:r>
        <w:t xml:space="preserve"> </w:t>
      </w:r>
      <w:r>
        <w:t xml:space="preserve">people who receive a treatment are often systematically different from those who do not</w:t>
      </w:r>
      <w:r>
        <w:t xml:space="preserve"> </w:t>
      </w:r>
      <w:r>
        <w:t xml:space="preserve">in ways that also affect the outcome.</w:t>
      </w:r>
      <w:r>
        <w:t xml:space="preserve"> </w:t>
      </w:r>
      <w:r>
        <w:t xml:space="preserve">These differences can make predictive associations misleading for causal questions.</w:t>
      </w:r>
    </w:p>
    <w:p>
      <w:pPr>
        <w:pStyle w:val="BodyText"/>
      </w:pPr>
      <w:r>
        <w:t xml:space="preserve">A useful informal distinction:</w:t>
      </w:r>
      <w:r>
        <w:t xml:space="preserve"> </w:t>
      </w:r>
      <w:r>
        <w:rPr>
          <w:i/>
          <w:iCs/>
        </w:rPr>
        <w:t xml:space="preserve">prediction</w:t>
      </w:r>
      <w:r>
        <w:t xml:space="preserve"> </w:t>
      </w:r>
      <w:r>
        <w:t xml:space="preserve">asks which individuals are at highest risk,</w:t>
      </w:r>
      <w:r>
        <w:t xml:space="preserve"> </w:t>
      </w:r>
      <w:r>
        <w:t xml:space="preserve">while</w:t>
      </w:r>
      <w:r>
        <w:t xml:space="preserve"> </w:t>
      </w:r>
      <w:r>
        <w:rPr>
          <w:i/>
          <w:iCs/>
        </w:rPr>
        <w:t xml:space="preserve">causal inference</w:t>
      </w:r>
      <w:r>
        <w:t xml:space="preserve"> </w:t>
      </w:r>
      <w:r>
        <w:t xml:space="preserve">asks what is the effect of a particular intervention,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statistical inference</w:t>
      </w:r>
      <w:r>
        <w:t xml:space="preserve"> </w:t>
      </w:r>
      <w:r>
        <w:t xml:space="preserve">asks what the association is</w:t>
      </w:r>
      <w:r>
        <w:t xml:space="preserve"> </w:t>
      </w:r>
      <w:r>
        <w:t xml:space="preserve">without necessarily specifying an intervention.</w:t>
      </w:r>
    </w:p>
    <w:p>
      <w:pPr>
        <w:pStyle w:val="BodyText"/>
      </w:pPr>
      <w:r>
        <w:t xml:space="preserve">For an accessible introduction to the distinction between prediction and statistical inference,</w:t>
      </w:r>
      <w:r>
        <w:t xml:space="preserve"> </w:t>
      </w:r>
      <w:r>
        <w:t xml:space="preserve">see</w:t>
      </w:r>
      <w:r>
        <w:t xml:space="preserve"> </w:t>
      </w:r>
      <w:r>
        <w:t xml:space="preserve">James et al. (2021, chap. 2)</w:t>
      </w:r>
      <w:r>
        <w:t xml:space="preserve">.</w:t>
      </w:r>
      <w:r>
        <w:t xml:space="preserve"> </w:t>
      </w:r>
      <w:r>
        <w:t xml:space="preserve">For coverage of causal inference methods in an epidemiological setting,</w:t>
      </w:r>
      <w:r>
        <w:t xml:space="preserve"> </w:t>
      </w:r>
      <w:r>
        <w:t xml:space="preserve">see</w:t>
      </w:r>
      <w:r>
        <w:t xml:space="preserve"> </w:t>
      </w:r>
      <w:r>
        <w:t xml:space="preserve">Vittinghoff et al. (2012, chap. 12)</w:t>
      </w:r>
      <w:r>
        <w:t xml:space="preserve"> </w:t>
      </w:r>
      <w:r>
        <w:t xml:space="preserve">and</w:t>
      </w:r>
      <w:r>
        <w:t xml:space="preserve"> </w:t>
      </w:r>
      <w:r>
        <w:t xml:space="preserve">Hernán and Robins (2020, pt. I)</w:t>
      </w:r>
      <w:r>
        <w:t xml:space="preserve">.</w:t>
      </w:r>
      <w:r>
        <w:t xml:space="preserve"> </w:t>
      </w:r>
      <w:r>
        <w:t xml:space="preserve">For an in-depth treatment,</w:t>
      </w:r>
      <w:r>
        <w:t xml:space="preserve"> </w:t>
      </w:r>
      <w:r>
        <w:t xml:space="preserve">see</w:t>
      </w:r>
      <w:r>
        <w:t xml:space="preserve"> </w:t>
      </w:r>
      <w:hyperlink r:id="rId28">
        <w:r>
          <w:rPr>
            <w:rStyle w:val="Hyperlink"/>
          </w:rPr>
          <w:t xml:space="preserve">the causal inference chapter</w:t>
        </w:r>
      </w:hyperlink>
      <w:r>
        <w:t xml:space="preserve">.</w:t>
      </w:r>
    </w:p>
    <w:bookmarkEnd w:id="29"/>
    <w:bookmarkEnd w:id="30"/>
    <w:bookmarkStart w:id="35" w:name="example-adelie-penguins"/>
    <w:p>
      <w:pPr>
        <w:pStyle w:val="Heading2"/>
      </w:pPr>
      <w:r>
        <w:t xml:space="preserve">5.2 Example: Adelie penguins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4" w:name="fig-palmer-1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fig-palmer-1-1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Palmer penguins</w:t>
            </w:r>
          </w:p>
          <w:bookmarkEnd w:id="34"/>
        </w:tc>
      </w:tr>
    </w:tbl>
    <w:bookmarkEnd w:id="35"/>
    <w:bookmarkStart w:id="40" w:name="linear-regression"/>
    <w:p>
      <w:pPr>
        <w:pStyle w:val="Heading2"/>
      </w:pPr>
      <w:r>
        <w:t xml:space="preserve">5.3 Linear regression</w:t>
      </w:r>
    </w:p>
    <w:p>
      <w:pPr>
        <w:pStyle w:val="SourceCode"/>
      </w:pPr>
      <w:r>
        <w:rPr>
          <w:rStyle w:val="NormalTok"/>
        </w:rPr>
        <w:t xml:space="preserve">ggpenguins2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ggpenguins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stat_smooth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"smooth"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ggpenguins2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fig-palmer-2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fig-palmer-2-1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Palmer penguins with linear regression fit</w:t>
            </w:r>
          </w:p>
          <w:bookmarkEnd w:id="39"/>
        </w:tc>
      </w:tr>
    </w:tbl>
    <w:bookmarkEnd w:id="40"/>
    <w:bookmarkStart w:id="45" w:name="curved-regression-lines"/>
    <w:p>
      <w:pPr>
        <w:pStyle w:val="Heading2"/>
      </w:pPr>
      <w:r>
        <w:t xml:space="preserve">5.4 Curved regression lines</w:t>
      </w:r>
    </w:p>
    <w:p>
      <w:pPr>
        <w:pStyle w:val="SourceCode"/>
      </w:pPr>
      <w:r>
        <w:rPr>
          <w:rStyle w:val="NormalTok"/>
        </w:rPr>
        <w:t xml:space="preserve">ggpenguins2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ggpenguins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stat_smooth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(x),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"smooth"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"Bill length (mm)"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"Body mass (g)"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ggpenguins2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4" w:name="fig-palmer-3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fig-palmer-3-1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Palmer penguins - curved regression lines</w:t>
            </w:r>
          </w:p>
          <w:bookmarkEnd w:id="44"/>
        </w:tc>
      </w:tr>
    </w:tbl>
    <w:bookmarkEnd w:id="45"/>
    <w:bookmarkStart w:id="50" w:name="multiple-regression"/>
    <w:p>
      <w:pPr>
        <w:pStyle w:val="Heading2"/>
      </w:pPr>
      <w:r>
        <w:t xml:space="preserve">5.5 Multiple regression</w:t>
      </w:r>
    </w:p>
    <w:p>
      <w:pPr>
        <w:pStyle w:val="SourceCode"/>
      </w:pPr>
      <w:r>
        <w:rPr>
          <w:rStyle w:val="NormalTok"/>
        </w:rPr>
        <w:t xml:space="preserve">ggpenguins </w:t>
      </w:r>
      <w:r>
        <w:rPr>
          <w:rStyle w:val="OtherTok"/>
        </w:rPr>
        <w:t xml:space="preserve">&lt;-</w:t>
      </w:r>
      <w:r>
        <w:br/>
      </w:r>
      <w:r>
        <w:rPr>
          <w:rStyle w:val="NormalTok"/>
        </w:rPr>
        <w:t xml:space="preserve">  palmerpenguins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penguins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bill_length_mm,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body_mass_g,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species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stat_smooth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"smooth"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xlab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"Bill length (mm)"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ylab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"Body mass (g)"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ggpenguins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9" w:name="fig-palmer-4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fig-palmer-4-1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Palmer penguins - multiple groups</w:t>
            </w:r>
          </w:p>
          <w:bookmarkEnd w:id="49"/>
        </w:tc>
      </w:tr>
    </w:tbl>
    <w:bookmarkEnd w:id="50"/>
    <w:bookmarkStart w:id="55" w:name="modeling-non-gaussian-outcomes"/>
    <w:p>
      <w:pPr>
        <w:pStyle w:val="Heading2"/>
      </w:pPr>
      <w:r>
        <w:t xml:space="preserve">5.6 Modeling non-Gaussian outcomes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4" w:name="fig-beetles_1a"/>
          <w:p>
            <w:pPr>
              <w:pStyle w:val="SourceCode"/>
              <w:jc w:val="center"/>
            </w:pP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(glmx)</w:t>
            </w:r>
            <w:r>
              <w:br/>
            </w:r>
            <w:r>
              <w:rPr>
                <w:rStyle w:val="FunctionTok"/>
              </w:rPr>
              <w:t xml:space="preserve">data</w:t>
            </w:r>
            <w:r>
              <w:rPr>
                <w:rStyle w:val="NormalTok"/>
              </w:rPr>
              <w:t xml:space="preserve">(BeetleMortality)</w:t>
            </w:r>
            <w:r>
              <w:br/>
            </w:r>
            <w:r>
              <w:rPr>
                <w:rStyle w:val="NormalTok"/>
              </w:rPr>
              <w:t xml:space="preserve">beetles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BeetleMortality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pct =</w:t>
            </w:r>
            <w:r>
              <w:rPr>
                <w:rStyle w:val="NormalTok"/>
              </w:rPr>
              <w:t xml:space="preserve"> died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n,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survived =</w:t>
            </w:r>
            <w:r>
              <w:rPr>
                <w:rStyle w:val="NormalTok"/>
              </w:rPr>
              <w:t xml:space="preserve"> 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died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plot1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beetles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dose,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pct))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geom_point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n))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"Dose (log mg/L)"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ylab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"Mortality rate (%)"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scale_y_continuous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labels =</w:t>
            </w:r>
            <w:r>
              <w:rPr>
                <w:rStyle w:val="NormalTok"/>
              </w:rPr>
              <w:t xml:space="preserve"> scales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NormalTok"/>
              </w:rPr>
              <w:t xml:space="preserve">percent)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xlab(bquote(log[10]), bquote(CS[2])) 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scale_size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range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(plot1)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1-1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Mortality rates of adult flour beetles after five hours’ exposure to gaseous carbon disulphide (Bliss 1935)</w:t>
            </w:r>
          </w:p>
          <w:bookmarkEnd w:id="54"/>
        </w:tc>
      </w:tr>
    </w:tbl>
    <w:bookmarkEnd w:id="55"/>
    <w:bookmarkStart w:id="60" w:name="why-dont-we-use-linear-regression"/>
    <w:p>
      <w:pPr>
        <w:pStyle w:val="Heading2"/>
      </w:pPr>
      <w:r>
        <w:t xml:space="preserve">5.7 Why don’t we use linear regression?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9" w:name="fig-beetles-plot1"/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beetles_long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beetles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reframe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.by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everything</w:t>
            </w:r>
            <w:r>
              <w:rPr>
                <w:rStyle w:val="NormalTok"/>
              </w:rPr>
              <w:t xml:space="preserve">(),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outcome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times =</w:t>
            </w:r>
            <w:r>
              <w:rPr>
                <w:rStyle w:val="NormalTok"/>
              </w:rPr>
              <w:t xml:space="preserve"> died),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times =</w:t>
            </w:r>
            <w:r>
              <w:rPr>
                <w:rStyle w:val="NormalTok"/>
              </w:rPr>
              <w:t xml:space="preserve"> survived)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lm1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beetles_long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lm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outcome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dose,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_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range1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range</w:t>
            </w:r>
            <w:r>
              <w:rPr>
                <w:rStyle w:val="NormalTok"/>
              </w:rPr>
              <w:t xml:space="preserve">(beetles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dose)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.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.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f_linear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predict</w:t>
            </w:r>
            <w:r>
              <w:rPr>
                <w:rStyle w:val="NormalTok"/>
              </w:rPr>
              <w:t xml:space="preserve">(lm1, </w:t>
            </w:r>
            <w:r>
              <w:rPr>
                <w:rStyle w:val="AttributeTok"/>
              </w:rPr>
              <w:t xml:space="preserve">newdata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dose =</w:t>
            </w:r>
            <w:r>
              <w:rPr>
                <w:rStyle w:val="NormalTok"/>
              </w:rPr>
              <w:t xml:space="preserve"> x))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plot2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plot1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f_linear,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"Straight line"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colour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(plot2)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2-1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6: Mortality rates of adult flour beetles after five hours’ exposure to</w:t>
            </w:r>
            <w:r>
              <w:t xml:space="preserve"> </w:t>
            </w:r>
            <w:r>
              <w:t xml:space="preserve">gaseous carbon disulphide (Bliss 1935)</w:t>
            </w:r>
          </w:p>
          <w:bookmarkEnd w:id="59"/>
        </w:tc>
      </w:tr>
    </w:tbl>
    <w:bookmarkEnd w:id="60"/>
    <w:bookmarkStart w:id="65" w:name="zoom-out"/>
    <w:p>
      <w:pPr>
        <w:pStyle w:val="Heading2"/>
      </w:pPr>
      <w:r>
        <w:t xml:space="preserve">5.8 Zoom out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4" w:name="fig-beetles2"/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3-1.png" id="6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7: Mortality rates of adult flour beetles after five hours’ exposure to</w:t>
            </w:r>
            <w:r>
              <w:t xml:space="preserve"> </w:t>
            </w:r>
            <w:r>
              <w:t xml:space="preserve">gaseous carbon disulphide (Bliss 1935)</w:t>
            </w:r>
          </w:p>
          <w:bookmarkEnd w:id="64"/>
        </w:tc>
      </w:tr>
    </w:tbl>
    <w:bookmarkEnd w:id="65"/>
    <w:bookmarkStart w:id="70" w:name="log-transformation-of-dose"/>
    <w:p>
      <w:pPr>
        <w:pStyle w:val="Heading2"/>
      </w:pPr>
      <w:r>
        <w:t xml:space="preserve">5.9 log transformation of dose?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9" w:name="fig-beetles3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lm2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beetles_long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outcome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(dose),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_)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f_linearlog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predict</w:t>
            </w:r>
            <w:r>
              <w:rPr>
                <w:rStyle w:val="NormalTok"/>
              </w:rPr>
              <w:t xml:space="preserve">(lm2, </w:t>
            </w:r>
            <w:r>
              <w:rPr>
                <w:rStyle w:val="AttributeTok"/>
              </w:rPr>
              <w:t xml:space="preserve">newdata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dose =</w:t>
            </w:r>
            <w:r>
              <w:rPr>
                <w:rStyle w:val="NormalTok"/>
              </w:rPr>
              <w:t xml:space="preserve"> x))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plot3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plot2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expand_limits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1.6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f_linearlog,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"Log-transform dose"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(plot3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expand_limits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1.6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)))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7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4-1.png" id="6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Mortality rates of adult flour beetles after five hours’ exposure to gaseous carbon disulphide (Bliss 1935)</w:t>
            </w:r>
          </w:p>
          <w:bookmarkEnd w:id="69"/>
        </w:tc>
      </w:tr>
    </w:tbl>
    <w:bookmarkEnd w:id="70"/>
    <w:bookmarkStart w:id="75" w:name="logistic-regression"/>
    <w:p>
      <w:pPr>
        <w:pStyle w:val="Heading2"/>
      </w:pPr>
      <w:r>
        <w:t xml:space="preserve">5.10 Logistic regression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4" w:name="fig-beetles4b"/>
          <w:p>
            <w:pPr>
              <w:pStyle w:val="SourceCode"/>
              <w:jc w:val="center"/>
            </w:pPr>
            <w:r>
              <w:br/>
            </w:r>
            <w:r>
              <w:rPr>
                <w:rStyle w:val="NormalTok"/>
              </w:rPr>
              <w:t xml:space="preserve">glm1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beetles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glm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formula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cbind</w:t>
            </w:r>
            <w:r>
              <w:rPr>
                <w:rStyle w:val="NormalTok"/>
              </w:rPr>
              <w:t xml:space="preserve">(died, survived)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dose, </w:t>
            </w:r>
            <w:r>
              <w:rPr>
                <w:rStyle w:val="AttributeTok"/>
              </w:rPr>
              <w:t xml:space="preserve">family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"binomial"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{</w:t>
            </w:r>
            <w:r>
              <w:br/>
            </w:r>
            <w:r>
              <w:rPr>
                <w:rStyle w:val="NormalTok"/>
              </w:rPr>
              <w:t xml:space="preserve">  glm1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predict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newdata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dose =</w:t>
            </w:r>
            <w:r>
              <w:rPr>
                <w:rStyle w:val="NormalTok"/>
              </w:rPr>
              <w:t xml:space="preserve"> x),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"response"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plot4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plot3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f,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"Logistic regression"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(plot4)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2" name="Picture"/>
                  <a:graphic>
                    <a:graphicData uri="http://schemas.openxmlformats.org/drawingml/2006/picture">
                      <pic:pic>
                        <pic:nvPicPr>
                          <pic:cNvPr descr="Intro-to-GLMs_files/figure-docx/unnamed-chunk-5-1.png" id="7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Mortality rates of adult flour beetles</w:t>
            </w:r>
            <w:r>
              <w:t xml:space="preserve"> </w:t>
            </w:r>
            <w:r>
              <w:t xml:space="preserve">after five hours’ exposure to gaseous carbon disulphide (Bliss 1935)</w:t>
            </w:r>
          </w:p>
          <w:bookmarkEnd w:id="74"/>
        </w:tc>
      </w:tr>
    </w:tbl>
    <w:bookmarkEnd w:id="75"/>
    <w:bookmarkEnd w:id="76"/>
    <w:bookmarkStart w:id="89" w:name="structure-of-regression-models"/>
    <w:p>
      <w:pPr>
        <w:pStyle w:val="Heading1"/>
      </w:pPr>
      <w:r>
        <w:t xml:space="preserve">6. Structure of regression models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7" w:name="exr-def-regression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What is a regression model?</w:t>
            </w:r>
          </w:p>
          <w:bookmarkEnd w:id="7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8" w:name="def-regression-model"/>
          <w:p>
            <w:pPr>
              <w:pStyle w:val="BodyText"/>
            </w:pPr>
            <w:r>
              <w:rPr>
                <w:b/>
                <w:bCs/>
              </w:rPr>
              <w:t xml:space="preserve">Definition 1 (Regression model)</w:t>
            </w:r>
            <w:r>
              <w:t xml:space="preserve"> </w:t>
            </w:r>
            <w:r>
              <w:t xml:space="preserve">Regression models</w:t>
            </w:r>
            <w:r>
              <w:t xml:space="preserve"> </w:t>
            </w:r>
            <w:r>
              <w:t xml:space="preserve">are conditional probability distribution models: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</m:oMath>
            </m:oMathPara>
          </w:p>
          <w:bookmarkEnd w:id="7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9" w:name="exr-name-regression-model-variables"/>
          <w:p>
            <w:pPr>
              <w:pStyle w:val="BodyText"/>
            </w:pPr>
            <w:r>
              <w:rPr>
                <w:b/>
                <w:bCs/>
              </w:rPr>
              <w:t xml:space="preserve">Exercise 3</w:t>
            </w:r>
            <w:r>
              <w:t xml:space="preserve"> </w:t>
            </w:r>
            <w:r>
              <w:t xml:space="preserve">What are some of the names used for the variables in a regression model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?</w:t>
            </w:r>
          </w:p>
          <w:bookmarkEnd w:id="7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0" w:name="def-outcome"/>
          <w:p>
            <w:pPr>
              <w:pStyle w:val="BodyText"/>
            </w:pPr>
            <w:r>
              <w:rPr>
                <w:b/>
                <w:bCs/>
              </w:rPr>
              <w:t xml:space="preserve">Definition 2 (Outcome)</w:t>
            </w:r>
            <w:r>
              <w:t xml:space="preserve"> </w:t>
            </w:r>
            <w:r>
              <w:t xml:space="preserve">The outcome variable in a regression model</w:t>
            </w:r>
            <w:r>
              <w:t xml:space="preserve"> </w:t>
            </w:r>
            <w:r>
              <w:t xml:space="preserve">is the variable whose distribution is being described;</w:t>
            </w:r>
            <w:r>
              <w:t xml:space="preserve"> </w:t>
            </w:r>
            <w:r>
              <w:t xml:space="preserve">in other words, the variable on the left-hand side of the</w:t>
            </w:r>
            <w:r>
              <w:t xml:space="preserve"> </w:t>
            </w:r>
            <w:r>
              <w:t xml:space="preserve">“|”</w:t>
            </w:r>
            <w:r>
              <w:t xml:space="preserve"> </w:t>
            </w:r>
            <w:r>
              <w:t xml:space="preserve">(</w:t>
            </w:r>
            <w:r>
              <w:t xml:space="preserve">“pipe”</w:t>
            </w:r>
            <w:r>
              <w:t xml:space="preserve">) symbol.</w:t>
            </w:r>
          </w:p>
          <w:p>
            <w:pPr>
              <w:pStyle w:val="BodyText"/>
            </w:pPr>
            <w:r>
              <w:t xml:space="preserve">The outcome variable is also called the</w:t>
            </w:r>
            <w:r>
              <w:t xml:space="preserve"> </w:t>
            </w:r>
            <w:r>
              <w:rPr>
                <w:b/>
                <w:bCs/>
              </w:rPr>
              <w:t xml:space="preserve">response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regressand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predicted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explained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experimental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output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dependent variable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endogenous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target</w:t>
            </w:r>
            <w:r>
              <w:t xml:space="preserve">,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label</w:t>
            </w:r>
            <w:r>
              <w:t xml:space="preserve">.</w:t>
            </w:r>
          </w:p>
          <w:p>
            <w:pPr>
              <w:pStyle w:val="BodyText"/>
            </w:pPr>
            <w:r>
              <w:t xml:space="preserve">and is typically denoted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.</w:t>
            </w:r>
          </w:p>
          <w:bookmarkEnd w:id="8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3" w:name="def-predictors"/>
          <w:p>
            <w:pPr>
              <w:pStyle w:val="BodyText"/>
            </w:pPr>
            <w:r>
              <w:rPr>
                <w:b/>
                <w:bCs/>
              </w:rPr>
              <w:t xml:space="preserve">Definition 3 (Predictors)</w:t>
            </w:r>
            <w:r>
              <w:t xml:space="preserve"> </w:t>
            </w:r>
            <w:r>
              <w:t xml:space="preserve">The predictor variables in a regression model are the conditioning variables</w:t>
            </w:r>
            <w:r>
              <w:t xml:space="preserve"> </w:t>
            </w:r>
            <w:r>
              <w:t xml:space="preserve">defining subpopulations among which the outcome distribution might vary.</w:t>
            </w:r>
          </w:p>
          <w:p>
            <w:pPr>
              <w:pStyle w:val="BodyText"/>
            </w:pPr>
            <w:r>
              <w:t xml:space="preserve">Predictors are also called</w:t>
            </w:r>
            <w:r>
              <w:t xml:space="preserve"> </w:t>
            </w:r>
            <w:r>
              <w:rPr>
                <w:b/>
                <w:bCs/>
              </w:rPr>
              <w:t xml:space="preserve">regressors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covariates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independent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explanatory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risk factors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exposure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input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exogenous variables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candidate variables</w:t>
            </w:r>
            <w:r>
              <w:t xml:space="preserve"> </w:t>
            </w:r>
            <w:r>
              <w:t xml:space="preserve">(</w:t>
            </w:r>
            <w:r>
              <w:t xml:space="preserve">Dunn and Smyth (2018)</w:t>
            </w:r>
            <w:r>
              <w:t xml:space="preserve">),</w:t>
            </w:r>
            <w:r>
              <w:t xml:space="preserve"> </w:t>
            </w:r>
            <w:r>
              <w:rPr>
                <w:b/>
                <w:bCs/>
              </w:rPr>
              <w:t xml:space="preserve">carriers</w:t>
            </w:r>
            <w:r>
              <w:t xml:space="preserve"> </w:t>
            </w:r>
            <w:r>
              <w:t xml:space="preserve">(</w:t>
            </w:r>
            <w:r>
              <w:t xml:space="preserve">Dunn and Smyth (2018)</w:t>
            </w:r>
            <w:r>
              <w:t xml:space="preserve">),</w:t>
            </w:r>
            <w:r>
              <w:t xml:space="preserve"> </w:t>
            </w:r>
            <w:r>
              <w:rPr>
                <w:b/>
                <w:bCs/>
              </w:rPr>
              <w:t xml:space="preserve">manipulated variables</w:t>
            </w:r>
            <w:r>
              <w:t xml:space="preserve">,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features</w:t>
            </w:r>
            <w:r>
              <w:t xml:space="preserve"> </w:t>
            </w:r>
            <w:r>
              <w:t xml:space="preserve">and are typically denoted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.</w:t>
            </w:r>
            <w:r>
              <w:t xml:space="preserve"> </w:t>
            </w:r>
            <w:r>
              <w:rPr>
                <w:rStyle w:val="FootnoteReference"/>
              </w:rPr>
              <w:footnoteReference w:id="81"/>
            </w:r>
          </w:p>
          <w:bookmarkEnd w:id="8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6" w:name="tbl-regression-antonym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Common pairings of terms for variables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in regression models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rPr>
                <w:rStyle w:val="FootnoteReference"/>
              </w:rPr>
              <w:footnoteReference w:id="84"/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m:oMath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Y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usual context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input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output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independent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dependent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predictor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predicted or response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explanatory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explained</w:t>
                  </w: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exogenous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endogenous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econometrics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manipulated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measured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randomized controlled experiments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exposure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outcome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epidemiology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label or target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machine learning</w:t>
                  </w:r>
                </w:p>
              </w:tc>
            </w:tr>
          </w:tbl>
          <w:bookmarkEnd w:id="86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7" w:name="exr-glm-structure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What is the general structure of a generalized linear model?</w:t>
            </w:r>
          </w:p>
          <w:bookmarkEnd w:id="8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88" w:name="sol-glm-structure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  <w:r>
              <w:t xml:space="preserve">Generalized linear models have three components:</w:t>
            </w:r>
          </w:p>
          <w:p>
            <w:pPr>
              <w:numPr>
                <w:ilvl w:val="0"/>
                <w:numId w:val="1022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outcome distribution</w:t>
            </w:r>
            <w:r>
              <w:t xml:space="preserve"> </w:t>
            </w:r>
            <w:r>
              <w:t xml:space="preserve">family:</w:t>
            </w:r>
            <w:r>
              <w:t xml:space="preserve"> </w:t>
            </w:r>
            <m:oMath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μ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oMath>
          </w:p>
          <w:p>
            <w:pPr>
              <w:numPr>
                <w:ilvl w:val="0"/>
                <w:numId w:val="1022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link function</w:t>
            </w:r>
            <w:r>
              <w:t xml:space="preserve">: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numPr>
                <w:ilvl w:val="0"/>
                <w:numId w:val="1022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linear component</w:t>
            </w:r>
            <w:r>
              <w:t xml:space="preserve">: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r>
                <m:t>β</m:t>
              </m:r>
            </m:oMath>
          </w:p>
          <w:p>
            <w:r>
              <w:pict>
                <v:rect style="width:0;height:1.5pt" o:hralign="center" o:hrstd="t" o:hr="t"/>
              </w:pict>
            </w:r>
          </w:p>
          <w:p>
            <w:pPr>
              <w:pStyle w:val="Compact"/>
              <w:numPr>
                <w:ilvl w:val="0"/>
                <w:numId w:val="1023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outcome distribution</w:t>
            </w:r>
            <w:r>
              <w:t xml:space="preserve"> </w:t>
            </w:r>
            <w:r>
              <w:t xml:space="preserve">family</w:t>
            </w:r>
            <w:r>
              <w:t xml:space="preserve"> </w:t>
            </w:r>
            <w:r>
              <w:t xml:space="preserve">(a.k.a. the</w:t>
            </w:r>
            <w:r>
              <w:t xml:space="preserve"> </w:t>
            </w:r>
            <w:r>
              <w:rPr>
                <w:b/>
                <w:bCs/>
              </w:rPr>
              <w:t xml:space="preserve">random component</w:t>
            </w:r>
            <w:r>
              <w:t xml:space="preserve"> </w:t>
            </w:r>
            <w:r>
              <w:t xml:space="preserve">of the model)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Gaussian (normal)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Binomial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Poisson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Exponential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Gamma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t xml:space="preserve">Negative binomial</w:t>
            </w:r>
          </w:p>
          <w:p>
            <w:r>
              <w:pict>
                <v:rect style="width:0;height:1.5pt" o:hralign="center" o:hrstd="t" o:hr="t"/>
              </w:pict>
            </w:r>
          </w:p>
          <w:p>
            <w:pPr>
              <w:pStyle w:val="Compact"/>
              <w:numPr>
                <w:ilvl w:val="0"/>
                <w:numId w:val="1025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linear component</w:t>
            </w:r>
            <w:r>
              <w:t xml:space="preserve"> </w:t>
            </w:r>
            <w:r>
              <w:t xml:space="preserve">(a.k.a. the</w:t>
            </w:r>
            <w:r>
              <w:t xml:space="preserve"> </w:t>
            </w:r>
            <w:r>
              <w:rPr>
                <w:i/>
                <w:iCs/>
              </w:rPr>
              <w:t xml:space="preserve">linear predictor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i/>
                <w:iCs/>
              </w:rPr>
              <w:t xml:space="preserve">linear functional form</w:t>
            </w:r>
            <w:r>
              <w:t xml:space="preserve">)</w:t>
            </w:r>
            <w:r>
              <w:t xml:space="preserve"> </w:t>
            </w:r>
            <w:r>
              <w:t xml:space="preserve">describing how the covariates combine to define subpopulations:</w:t>
            </w:r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t>η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p"/>
                  </m:rPr>
                  <m:t>.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r>
              <w:pict>
                <v:rect style="width:0;height:1.5pt" o:hralign="center" o:hrstd="t" o:hr="t"/>
              </w:pict>
            </w:r>
          </w:p>
          <w:p>
            <w:pPr>
              <w:pStyle w:val="Compact"/>
              <w:numPr>
                <w:ilvl w:val="0"/>
                <w:numId w:val="1026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link function</w:t>
            </w:r>
            <w:r>
              <w:t xml:space="preserve"> </w:t>
            </w:r>
            <w:r>
              <w:t xml:space="preserve">relating the outcome distribution</w:t>
            </w:r>
            <w:r>
              <w:t xml:space="preserve"> </w:t>
            </w:r>
            <w:r>
              <w:t xml:space="preserve">to the linear component, typically through the mean:</w:t>
            </w:r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identity: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logit: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μ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log: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inverse:</w:t>
            </w:r>
            <w:r>
              <w:t xml:space="preserve"> </w:t>
            </w:r>
            <m:oMath>
              <m:r>
                <m:t>​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μ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r>
                <m:t>​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7"/>
              </w:numPr>
            </w:pPr>
            <w:r>
              <w:t xml:space="preserve">clog-log: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log</m:t>
                  </m:r>
                  <m:r>
                    <m:t>​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μ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t>​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</w:p>
          <w:p>
            <w:pPr>
              <w:pStyle w:val="FirstParagraph"/>
            </w:pPr>
            <w:r>
              <w:t xml:space="preserve">Components 2 and 3 together are sometimes called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systematic component</w:t>
            </w:r>
            <w:r>
              <w:t xml:space="preserve"> </w:t>
            </w:r>
            <w:r>
              <w:t xml:space="preserve">of the model</w:t>
            </w:r>
            <w:r>
              <w:t xml:space="preserve"> </w:t>
            </w:r>
            <w:r>
              <w:t xml:space="preserve">(for example, in</w:t>
            </w:r>
            <w:r>
              <w:t xml:space="preserve"> </w:t>
            </w:r>
            <w:r>
              <w:t xml:space="preserve">Dunn and Smyth (2018)</w:t>
            </w:r>
            <w:r>
              <w:t xml:space="preserve">).</w:t>
            </w:r>
          </w:p>
          <w:bookmarkEnd w:id="88"/>
          <w:p/>
        </w:tc>
      </w:tr>
    </w:tbl>
    <w:p>
      <w:r>
        <w:pict>
          <v:rect style="width:0;height:1.5pt" o:hralign="center" o:hrstd="t" o:hr="t"/>
        </w:pict>
      </w:r>
    </w:p>
    <w:bookmarkEnd w:id="89"/>
    <w:bookmarkStart w:id="91" w:name="exercises"/>
    <w:p>
      <w:pPr>
        <w:pStyle w:val="Heading1"/>
      </w:pPr>
      <w:r>
        <w:t xml:space="preserve">Exercises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0" w:name="exr-prac-glm-components"/>
          <w:p>
            <w:pPr>
              <w:pStyle w:val="BodyText"/>
            </w:pPr>
            <w:r>
              <w:rPr>
                <w:b/>
                <w:bCs/>
              </w:rPr>
              <w:t xml:space="preserve">Exercise 5 (Identifying GLM components)</w:t>
            </w:r>
            <w:r>
              <w:t xml:space="preserve"> </w:t>
            </w:r>
            <w:r>
              <w:t xml:space="preserve">(adapted from</w:t>
            </w:r>
            <w:r>
              <w:t xml:space="preserve"> </w:t>
            </w:r>
            <w:r>
              <w:t xml:space="preserve">Dobson and Barnett (2018)</w:t>
            </w:r>
            <w:r>
              <w:t xml:space="preserve">, Chapter 4, and</w:t>
            </w:r>
            <w:r>
              <w:t xml:space="preserve"> </w:t>
            </w:r>
            <w:r>
              <w:t xml:space="preserve">Dunn and Smyth (2018)</w:t>
            </w:r>
            <w:r>
              <w:t xml:space="preserve">, Chapter 5)</w:t>
            </w:r>
          </w:p>
          <w:p>
            <w:pPr>
              <w:pStyle w:val="BodyText"/>
            </w:pPr>
            <w:r>
              <w:t xml:space="preserve">For each of the following scenarios,</w:t>
            </w:r>
            <w:r>
              <w:t xml:space="preserve"> </w:t>
            </w:r>
            <w:r>
              <w:t xml:space="preserve">identify the three components of the GLM:</w:t>
            </w:r>
            <w:r>
              <w:t xml:space="preserve"> </w:t>
            </w:r>
            <w:r>
              <w:t xml:space="preserve">(1) the outcome distribution,</w:t>
            </w:r>
            <w:r>
              <w:t xml:space="preserve"> </w:t>
            </w:r>
            <w:r>
              <w:t xml:space="preserve">(2) the link function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 (3) the linear predictor</w:t>
            </w:r>
            <w:r>
              <w:t xml:space="preserve"> </w:t>
            </w:r>
            <m:oMath>
              <m:r>
                <m:t>η</m:t>
              </m:r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⋅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w:r>
              <w:t xml:space="preserve">Modeling the probability of a binary outcome (disease/no disease)</w:t>
            </w:r>
            <w:r>
              <w:t xml:space="preserve"> </w:t>
            </w:r>
            <w:r>
              <w:t xml:space="preserve">as a function of continuous predictors,</w:t>
            </w:r>
            <w:r>
              <w:t xml:space="preserve"> </w:t>
            </w:r>
            <w:r>
              <w:t xml:space="preserve">using the logit link.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w:r>
              <w:t xml:space="preserve">Modeling count data (number of events per person-year)</w:t>
            </w:r>
            <w:r>
              <w:t xml:space="preserve"> </w:t>
            </w:r>
            <w:r>
              <w:t xml:space="preserve">as a function of continuous predictors,</w:t>
            </w:r>
            <w:r>
              <w:t xml:space="preserve"> </w:t>
            </w:r>
            <w:r>
              <w:t xml:space="preserve">using the log link.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w:r>
              <w:t xml:space="preserve">Modeling a continuous, strictly positive outcome</w:t>
            </w:r>
            <w:r>
              <w:t xml:space="preserve"> </w:t>
            </w:r>
            <w:r>
              <w:t xml:space="preserve">using a gamma distribution and log link.</w:t>
            </w:r>
          </w:p>
          <w:bookmarkEnd w:id="90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w:r>
              <w:t xml:space="preserve">Logistic regression:</w:t>
            </w:r>
          </w:p>
          <w:p>
            <w:pPr>
              <w:pStyle w:val="Compact"/>
              <w:numPr>
                <w:ilvl w:val="0"/>
                <w:numId w:val="1028"/>
              </w:numPr>
            </w:pPr>
            <w:r>
              <w:rPr>
                <w:b/>
                <w:bCs/>
              </w:rPr>
              <w:t xml:space="preserve">Outcome distribution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⟂</m:t>
                  </m:r>
                  <m:r>
                    <m:t>​</m:t>
                  </m:r>
                  <m:r>
                    <m:t>​</m:t>
                  </m:r>
                  <m:r>
                    <m:t>​</m:t>
                  </m:r>
                  <m:r>
                    <m:rPr>
                      <m:sty m:val="p"/>
                    </m:rPr>
                    <m:t>⟂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Bernoulli</m:t>
              </m:r>
              <m:r>
                <m:rPr>
                  <m:sty m:val="p"/>
                </m:rPr>
                <m:t>(</m:t>
              </m:r>
              <m:sSub>
                <m:e>
                  <m:r>
                    <m:t>π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8"/>
              </w:numPr>
            </w:pPr>
            <w:r>
              <w:rPr>
                <w:b/>
                <w:bCs/>
              </w:rPr>
              <w:t xml:space="preserve">Link function</w:t>
            </w:r>
            <w:r>
              <w:t xml:space="preserve">: logit link,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π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π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π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</w:p>
          <w:p>
            <w:pPr>
              <w:pStyle w:val="Compact"/>
              <w:numPr>
                <w:ilvl w:val="0"/>
                <w:numId w:val="1028"/>
              </w:numPr>
            </w:pPr>
            <w:r>
              <w:rPr>
                <w:b/>
                <w:bCs/>
              </w:rPr>
              <w:t xml:space="preserve">Linear predictor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p</m:t>
                  </m:r>
                </m:sub>
              </m:sSub>
            </m:oMath>
          </w:p>
          <w:p>
            <w:pPr>
              <w:pStyle w:val="FirstParagraph"/>
            </w:pPr>
            <w:r>
              <w:t xml:space="preserve">The mean function (inverse link) is:</w:t>
            </w:r>
            <w:r>
              <w:t xml:space="preserve"> </w:t>
            </w:r>
            <m:oMath>
              <m:sSub>
                <m:e>
                  <m:r>
                    <m:t>π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expit</m:t>
              </m:r>
              <m:r>
                <m:rPr>
                  <m:sty m:val="p"/>
                </m:rPr>
                <m:t>(</m:t>
              </m:r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e</m:t>
                      </m:r>
                    </m:e>
                    <m:sup>
                      <m:sSub>
                        <m:e>
                          <m:r>
                            <m:t>η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p>
                  </m:sSup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e</m:t>
                      </m:r>
                    </m:e>
                    <m:sup>
                      <m:sSub>
                        <m:e>
                          <m:r>
                            <m:t>η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sup>
                  </m:sSup>
                </m:den>
              </m:f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w:r>
              <w:t xml:space="preserve">Poisson (log-linear) regression:</w:t>
            </w:r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Outcome distribution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⟂</m:t>
                  </m:r>
                  <m:r>
                    <m:t>​</m:t>
                  </m:r>
                  <m:r>
                    <m:t>​</m:t>
                  </m:r>
                  <m:r>
                    <m:t>​</m:t>
                  </m:r>
                  <m:r>
                    <m:rPr>
                      <m:sty m:val="p"/>
                    </m:rPr>
                    <m:t>⟂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Link function</w:t>
            </w:r>
            <w:r>
              <w:t xml:space="preserve">: log link,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μ</m:t>
                  </m:r>
                </m:e>
              </m:d>
              <m:r>
                <m:t>​</m:t>
              </m:r>
            </m:oMath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Linear predictor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p</m:t>
                  </m:r>
                </m:sub>
              </m:sSub>
            </m:oMath>
          </w:p>
          <w:p>
            <w:pPr>
              <w:pStyle w:val="FirstParagraph"/>
            </w:pPr>
            <w:r>
              <w:t xml:space="preserve">The mean function (inverse link) is: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η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w:r>
              <w:t xml:space="preserve">Gamma regression with log link:</w:t>
            </w:r>
          </w:p>
          <w:p>
            <w:pPr>
              <w:pStyle w:val="Compact"/>
              <w:numPr>
                <w:ilvl w:val="0"/>
                <w:numId w:val="1030"/>
              </w:numPr>
            </w:pPr>
            <w:r>
              <w:rPr>
                <w:b/>
                <w:bCs/>
              </w:rPr>
              <w:t xml:space="preserve">Outcome distribution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⟂</m:t>
                  </m:r>
                  <m:r>
                    <m:t>​</m:t>
                  </m:r>
                  <m:r>
                    <m:t>​</m:t>
                  </m:r>
                  <m:r>
                    <m:t>​</m:t>
                  </m:r>
                  <m:r>
                    <m:rPr>
                      <m:sty m:val="p"/>
                    </m:rPr>
                    <m:t>⟂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Gamma</m:t>
              </m:r>
              <m:r>
                <m:rPr>
                  <m:sty m:val="p"/>
                </m:rPr>
                <m:t>(</m:t>
              </m:r>
              <m:r>
                <m:rPr>
                  <m:nor/>
                  <m:sty m:val="p"/>
                </m:rPr>
                <m:t>mean</m:t>
              </m:r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</w:p>
          <w:p>
            <w:pPr>
              <w:pStyle w:val="Compact"/>
              <w:numPr>
                <w:ilvl w:val="0"/>
                <w:numId w:val="1030"/>
              </w:numPr>
            </w:pPr>
            <w:r>
              <w:rPr>
                <w:b/>
                <w:bCs/>
              </w:rPr>
              <w:t xml:space="preserve">Link function</w:t>
            </w:r>
            <w:r>
              <w:t xml:space="preserve">: log link,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μ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μ</m:t>
                  </m:r>
                </m:e>
              </m:d>
              <m:r>
                <m:t>​</m:t>
              </m:r>
            </m:oMath>
          </w:p>
          <w:p>
            <w:pPr>
              <w:pStyle w:val="Compact"/>
              <w:numPr>
                <w:ilvl w:val="0"/>
                <w:numId w:val="1030"/>
              </w:numPr>
            </w:pPr>
            <w:r>
              <w:rPr>
                <w:b/>
                <w:bCs/>
              </w:rPr>
              <w:t xml:space="preserve">Linear predictor</w:t>
            </w:r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η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p</m:t>
                  </m:r>
                </m:sub>
              </m:sSub>
            </m:oMath>
          </w:p>
          <w:p>
            <w:pPr>
              <w:pStyle w:val="FirstParagraph"/>
            </w:pPr>
            <w:r>
              <w:t xml:space="preserve">The mean function is: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η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/>
        </w:tc>
      </w:tr>
    </w:tbl>
    <w:bookmarkEnd w:id="91"/>
    <w:bookmarkStart w:id="113" w:name="references"/>
    <w:p>
      <w:pPr>
        <w:pStyle w:val="Heading1"/>
      </w:pPr>
      <w:r>
        <w:t xml:space="preserve">References</w:t>
      </w:r>
    </w:p>
    <w:bookmarkStart w:id="112" w:name="refs"/>
    <w:bookmarkStart w:id="93" w:name="ref-dalgaardintroductory"/>
    <w:p>
      <w:pPr>
        <w:pStyle w:val="Bibliography"/>
      </w:pPr>
      <w:r>
        <w:t xml:space="preserve">Dalgaard, Peter. 2008.</w:t>
      </w:r>
      <w:r>
        <w:t xml:space="preserve"> </w:t>
      </w:r>
      <w:r>
        <w:rPr>
          <w:i/>
          <w:iCs/>
        </w:rPr>
        <w:t xml:space="preserve">Introductory Statistics with r</w:t>
      </w:r>
      <w:r>
        <w:t xml:space="preserve">. New York, NY: Springer New York.</w:t>
      </w:r>
      <w:r>
        <w:t xml:space="preserve"> </w:t>
      </w:r>
      <w:hyperlink r:id="rId92">
        <w:r>
          <w:rPr>
            <w:rStyle w:val="Hyperlink"/>
          </w:rPr>
          <w:t xml:space="preserve">https://link.springer.com/book/10.1007/978-0-387-79054-1</w:t>
        </w:r>
      </w:hyperlink>
      <w:r>
        <w:t xml:space="preserve">.</w:t>
      </w:r>
    </w:p>
    <w:bookmarkEnd w:id="93"/>
    <w:bookmarkStart w:id="95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94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95"/>
    <w:bookmarkStart w:id="97" w:name="ref-dunn2018generalized"/>
    <w:p>
      <w:pPr>
        <w:pStyle w:val="Bibliography"/>
      </w:pPr>
      <w:r>
        <w:t xml:space="preserve">Dunn, Peter K, and Gordon K Smyth. 2018.</w:t>
      </w:r>
      <w:r>
        <w:t xml:space="preserve"> </w:t>
      </w:r>
      <w:r>
        <w:rPr>
          <w:i/>
          <w:iCs/>
        </w:rPr>
        <w:t xml:space="preserve">Generalized Linear Models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53. Springer.</w:t>
      </w:r>
      <w:r>
        <w:t xml:space="preserve"> </w:t>
      </w:r>
      <w:hyperlink r:id="rId96">
        <w:r>
          <w:rPr>
            <w:rStyle w:val="Hyperlink"/>
          </w:rPr>
          <w:t xml:space="preserve">https://link.springer.com/book/10.1007/978-1-4419-0118-7</w:t>
        </w:r>
      </w:hyperlink>
      <w:r>
        <w:t xml:space="preserve">.</w:t>
      </w:r>
    </w:p>
    <w:bookmarkEnd w:id="97"/>
    <w:bookmarkStart w:id="99" w:name="ref-hernan2020causal"/>
    <w:p>
      <w:pPr>
        <w:pStyle w:val="Bibliography"/>
      </w:pPr>
      <w:r>
        <w:t xml:space="preserve">Hernán, Miguel A., and James M.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98">
        <w:r>
          <w:rPr>
            <w:rStyle w:val="Hyperlink"/>
          </w:rPr>
          <w:t xml:space="preserve">https://www.hsph.harvard.edu/miguel-hernan/causal-inference-book/</w:t>
        </w:r>
      </w:hyperlink>
      <w:r>
        <w:t xml:space="preserve">.</w:t>
      </w:r>
    </w:p>
    <w:bookmarkEnd w:id="99"/>
    <w:bookmarkStart w:id="101" w:name="ref-james2021islr2e"/>
    <w:p>
      <w:pPr>
        <w:pStyle w:val="Bibliography"/>
      </w:pPr>
      <w:r>
        <w:t xml:space="preserve">James, Gareth, Daniela Witten, Trevor Hastie, and Robert Tibshirani. 2021.</w:t>
      </w:r>
      <w:r>
        <w:t xml:space="preserve"> </w:t>
      </w:r>
      <w:r>
        <w:rPr>
          <w:i/>
          <w:iCs/>
        </w:rPr>
        <w:t xml:space="preserve">An Introduction to Statistical Learning: With Applications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2nd ed. Springer.</w:t>
      </w:r>
      <w:r>
        <w:t xml:space="preserve"> </w:t>
      </w:r>
      <w:hyperlink r:id="rId100">
        <w:r>
          <w:rPr>
            <w:rStyle w:val="Hyperlink"/>
          </w:rPr>
          <w:t xml:space="preserve">https://doi.org/10.1007/978-1-0716-1418-1</w:t>
        </w:r>
      </w:hyperlink>
      <w:r>
        <w:t xml:space="preserve">.</w:t>
      </w:r>
    </w:p>
    <w:bookmarkEnd w:id="101"/>
    <w:bookmarkStart w:id="103" w:name="ref-kleinbaum2014applied"/>
    <w:p>
      <w:pPr>
        <w:pStyle w:val="Bibliography"/>
      </w:pPr>
      <w:r>
        <w:t xml:space="preserve">Kleinbaum, David G, Lawrence L Kupper, Azhar Nizam, K Muller, and ES Rosenberg. 2014.</w:t>
      </w:r>
      <w:r>
        <w:t xml:space="preserve"> </w:t>
      </w:r>
      <w:r>
        <w:rPr>
          <w:i/>
          <w:iCs/>
        </w:rPr>
        <w:t xml:space="preserve">Applied Regression Analysis and Other Multivariable Methods</w:t>
      </w:r>
      <w:r>
        <w:t xml:space="preserve">. 5th ed. Cengage Learning.</w:t>
      </w:r>
      <w:r>
        <w:t xml:space="preserve"> </w:t>
      </w:r>
      <w:hyperlink r:id="rId102">
        <w:r>
          <w:rPr>
            <w:rStyle w:val="Hyperlink"/>
          </w:rPr>
          <w:t xml:space="preserve">https://www.cengage.com/c/applied-regression-analysis-and-other-multivariable-methods-5e-kleinbaum/9781285051086/</w:t>
        </w:r>
      </w:hyperlink>
      <w:r>
        <w:t xml:space="preserve">.</w:t>
      </w:r>
    </w:p>
    <w:bookmarkEnd w:id="103"/>
    <w:bookmarkStart w:id="105" w:name="ref-neyman1923application"/>
    <w:p>
      <w:pPr>
        <w:pStyle w:val="Bibliography"/>
      </w:pPr>
      <w:r>
        <w:t xml:space="preserve">Neyman, Jerzy. 1990.</w:t>
      </w:r>
      <w:r>
        <w:t xml:space="preserve"> </w:t>
      </w:r>
      <w:r>
        <w:t xml:space="preserve">“On the Application of Probability Theory to Agricultural Experiments. Essay on Principles. Section 9.”</w:t>
      </w:r>
      <w:r>
        <w:t xml:space="preserve"> </w:t>
      </w:r>
      <w:r>
        <w:rPr>
          <w:i/>
          <w:iCs/>
        </w:rPr>
        <w:t xml:space="preserve">Statistical Science</w:t>
      </w:r>
      <w:r>
        <w:t xml:space="preserve"> </w:t>
      </w:r>
      <w:r>
        <w:t xml:space="preserve">5 (4): 465–72.</w:t>
      </w:r>
      <w:r>
        <w:t xml:space="preserve"> </w:t>
      </w:r>
      <w:hyperlink r:id="rId104">
        <w:r>
          <w:rPr>
            <w:rStyle w:val="Hyperlink"/>
          </w:rPr>
          <w:t xml:space="preserve">https://doi.org/10.1214/ss/1177012031</w:t>
        </w:r>
      </w:hyperlink>
      <w:r>
        <w:t xml:space="preserve">.</w:t>
      </w:r>
    </w:p>
    <w:bookmarkEnd w:id="105"/>
    <w:bookmarkStart w:id="107" w:name="ref-rubin1974estimating"/>
    <w:p>
      <w:pPr>
        <w:pStyle w:val="Bibliography"/>
      </w:pPr>
      <w:r>
        <w:t xml:space="preserve">Rubin, Donald B. 1974.</w:t>
      </w:r>
      <w:r>
        <w:t xml:space="preserve"> </w:t>
      </w:r>
      <w:r>
        <w:t xml:space="preserve">“Estimating Causal Effects of Treatments in Randomized and Nonrandomized Studies.”</w:t>
      </w:r>
      <w:r>
        <w:t xml:space="preserve"> </w:t>
      </w:r>
      <w:r>
        <w:rPr>
          <w:i/>
          <w:iCs/>
        </w:rPr>
        <w:t xml:space="preserve">Journal of Educational Psychology</w:t>
      </w:r>
      <w:r>
        <w:t xml:space="preserve"> </w:t>
      </w:r>
      <w:r>
        <w:t xml:space="preserve">66 (5): 688–701.</w:t>
      </w:r>
      <w:r>
        <w:t xml:space="preserve"> </w:t>
      </w:r>
      <w:hyperlink r:id="rId106">
        <w:r>
          <w:rPr>
            <w:rStyle w:val="Hyperlink"/>
          </w:rPr>
          <w:t xml:space="preserve">https://doi.org/10.1037/h0037350</w:t>
        </w:r>
      </w:hyperlink>
      <w:r>
        <w:t xml:space="preserve">.</w:t>
      </w:r>
    </w:p>
    <w:bookmarkEnd w:id="107"/>
    <w:bookmarkStart w:id="109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108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109"/>
    <w:bookmarkStart w:id="111" w:name="ref-r4ds"/>
    <w:p>
      <w:pPr>
        <w:pStyle w:val="Bibliography"/>
      </w:pPr>
      <w:r>
        <w:t xml:space="preserve">Wickham, Hadley, Mine Çetinkaya-Rundel, and Garrett Grolemund. 2023.</w:t>
      </w:r>
      <w:r>
        <w:t xml:space="preserve"> </w:t>
      </w:r>
      <w:r>
        <w:rPr>
          <w:i/>
          <w:iCs/>
        </w:rPr>
        <w:t xml:space="preserve">R for Data Science</w:t>
      </w:r>
      <w:r>
        <w:t xml:space="preserve">. " O’Reilly Media, Inc.".</w:t>
      </w:r>
      <w:r>
        <w:t xml:space="preserve"> </w:t>
      </w:r>
      <w:hyperlink r:id="rId110">
        <w:r>
          <w:rPr>
            <w:rStyle w:val="Hyperlink"/>
          </w:rPr>
          <w:t xml:space="preserve">https://r4ds.hadley.nz/</w:t>
        </w:r>
      </w:hyperlink>
      <w:r>
        <w:t xml:space="preserve">.</w:t>
      </w:r>
    </w:p>
    <w:bookmarkEnd w:id="111"/>
    <w:bookmarkEnd w:id="112"/>
    <w:bookmarkEnd w:id="1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t xml:space="preserve">“~”</w:t>
      </w:r>
      <w:r>
        <w:t xml:space="preserve"> </w:t>
      </w:r>
      <w:r>
        <w:t xml:space="preserve">(</w:t>
      </w:r>
      <w:r>
        <w:t xml:space="preserve">“tilde”</w:t>
      </w:r>
      <w:r>
        <w:t xml:space="preserve">) symbol in the notation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indicates that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is a vector.</w:t>
      </w:r>
      <w:r>
        <w:t xml:space="preserve"> </w:t>
      </w:r>
      <w:r>
        <w:t xml:space="preserve">See</w:t>
      </w:r>
      <w:r>
        <w:t xml:space="preserve"> </w:t>
      </w:r>
      <w:hyperlink r:id="rId82">
        <w:r>
          <w:rPr>
            <w:rStyle w:val="Hyperlink"/>
          </w:rPr>
          <w:t xml:space="preserve">the appendices</w:t>
        </w:r>
      </w:hyperlink>
      <w:r>
        <w:t xml:space="preserve"> </w:t>
      </w:r>
      <w:r>
        <w:t xml:space="preserve">for a table of notation used in these notes.</w:t>
      </w:r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adapted from</w:t>
      </w:r>
      <w:r>
        <w:t xml:space="preserve"> </w:t>
      </w:r>
      <w:hyperlink r:id="rId85">
        <w:r>
          <w:rPr>
            <w:rStyle w:val="Hyperlink"/>
          </w:rPr>
          <w:t xml:space="preserve">https://en.wikipedia.org/wiki/Dependent_and_independent_variables#Synonyms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6" Target="media/rId56.png" /><Relationship Type="http://schemas.openxmlformats.org/officeDocument/2006/relationships/image" Id="rId61" Target="media/rId61.png" /><Relationship Type="http://schemas.openxmlformats.org/officeDocument/2006/relationships/image" Id="rId66" Target="media/rId66.png" /><Relationship Type="http://schemas.openxmlformats.org/officeDocument/2006/relationships/image" Id="rId71" Target="media/rId71.png" /><Relationship Type="http://schemas.openxmlformats.org/officeDocument/2006/relationships/hyperlink" Id="rId28" Target="causal-inference.qmd" TargetMode="External" /><Relationship Type="http://schemas.openxmlformats.org/officeDocument/2006/relationships/hyperlink" Id="rId100" Target="https://doi.org/10.1007/978-1-0716-1418-1" TargetMode="External" /><Relationship Type="http://schemas.openxmlformats.org/officeDocument/2006/relationships/hyperlink" Id="rId108" Target="https://doi.org/10.1007/978-1-4614-1353-0" TargetMode="External" /><Relationship Type="http://schemas.openxmlformats.org/officeDocument/2006/relationships/hyperlink" Id="rId106" Target="https://doi.org/10.1037/h0037350" TargetMode="External" /><Relationship Type="http://schemas.openxmlformats.org/officeDocument/2006/relationships/hyperlink" Id="rId94" Target="https://doi.org/10.1201/9781315182780" TargetMode="External" /><Relationship Type="http://schemas.openxmlformats.org/officeDocument/2006/relationships/hyperlink" Id="rId104" Target="https://doi.org/10.1214/ss/1177012031" TargetMode="External" /><Relationship Type="http://schemas.openxmlformats.org/officeDocument/2006/relationships/hyperlink" Id="rId85" Target="https://en.wikipedia.org/wiki/Dependent_and_independent_variables#Synonyms" TargetMode="External" /><Relationship Type="http://schemas.openxmlformats.org/officeDocument/2006/relationships/hyperlink" Id="rId92" Target="https://link.springer.com/book/10.1007/978-0-387-79054-1" TargetMode="External" /><Relationship Type="http://schemas.openxmlformats.org/officeDocument/2006/relationships/hyperlink" Id="rId96" Target="https://link.springer.com/book/10.1007/978-1-4419-0118-7" TargetMode="External" /><Relationship Type="http://schemas.openxmlformats.org/officeDocument/2006/relationships/hyperlink" Id="rId110" Target="https://r4ds.hadley.nz/" TargetMode="External" /><Relationship Type="http://schemas.openxmlformats.org/officeDocument/2006/relationships/hyperlink" Id="rId17" Target="https://r4ds.hadley.nz/quarto" TargetMode="External" /><Relationship Type="http://schemas.openxmlformats.org/officeDocument/2006/relationships/hyperlink" Id="rId102" Target="https://www.cengage.com/c/applied-regression-analysis-and-other-multivariable-methods-5e-kleinbaum/9781285051086/" TargetMode="External" /><Relationship Type="http://schemas.openxmlformats.org/officeDocument/2006/relationships/hyperlink" Id="rId98" Target="https://www.hsph.harvard.edu/miguel-hernan/causal-inference-book/" TargetMode="External" /><Relationship Type="http://schemas.openxmlformats.org/officeDocument/2006/relationships/hyperlink" Id="rId82" Target="notation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causal-inference.qmd" TargetMode="External" /><Relationship Type="http://schemas.openxmlformats.org/officeDocument/2006/relationships/hyperlink" Id="rId100" Target="https://doi.org/10.1007/978-1-0716-1418-1" TargetMode="External" /><Relationship Type="http://schemas.openxmlformats.org/officeDocument/2006/relationships/hyperlink" Id="rId108" Target="https://doi.org/10.1007/978-1-4614-1353-0" TargetMode="External" /><Relationship Type="http://schemas.openxmlformats.org/officeDocument/2006/relationships/hyperlink" Id="rId106" Target="https://doi.org/10.1037/h0037350" TargetMode="External" /><Relationship Type="http://schemas.openxmlformats.org/officeDocument/2006/relationships/hyperlink" Id="rId94" Target="https://doi.org/10.1201/9781315182780" TargetMode="External" /><Relationship Type="http://schemas.openxmlformats.org/officeDocument/2006/relationships/hyperlink" Id="rId104" Target="https://doi.org/10.1214/ss/1177012031" TargetMode="External" /><Relationship Type="http://schemas.openxmlformats.org/officeDocument/2006/relationships/hyperlink" Id="rId85" Target="https://en.wikipedia.org/wiki/Dependent_and_independent_variables#Synonyms" TargetMode="External" /><Relationship Type="http://schemas.openxmlformats.org/officeDocument/2006/relationships/hyperlink" Id="rId92" Target="https://link.springer.com/book/10.1007/978-0-387-79054-1" TargetMode="External" /><Relationship Type="http://schemas.openxmlformats.org/officeDocument/2006/relationships/hyperlink" Id="rId96" Target="https://link.springer.com/book/10.1007/978-1-4419-0118-7" TargetMode="External" /><Relationship Type="http://schemas.openxmlformats.org/officeDocument/2006/relationships/hyperlink" Id="rId110" Target="https://r4ds.hadley.nz/" TargetMode="External" /><Relationship Type="http://schemas.openxmlformats.org/officeDocument/2006/relationships/hyperlink" Id="rId17" Target="https://r4ds.hadley.nz/quarto" TargetMode="External" /><Relationship Type="http://schemas.openxmlformats.org/officeDocument/2006/relationships/hyperlink" Id="rId102" Target="https://www.cengage.com/c/applied-regression-analysis-and-other-multivariable-methods-5e-kleinbaum/9781285051086/" TargetMode="External" /><Relationship Type="http://schemas.openxmlformats.org/officeDocument/2006/relationships/hyperlink" Id="rId98" Target="https://www.hsph.harvard.edu/miguel-hernan/causal-inference-book/" TargetMode="External" /><Relationship Type="http://schemas.openxmlformats.org/officeDocument/2006/relationships/hyperlink" Id="rId82" Target="notation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GLMs</dc:title>
  <dc:creator/>
  <cp:keywords/>
  <dcterms:created xsi:type="dcterms:W3CDTF">2026-06-20T09:00:19Z</dcterms:created>
  <dcterms:modified xsi:type="dcterms:W3CDTF">2026-06-20T09:00:19Z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